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9E8" w:rsidRPr="006322D8" w:rsidRDefault="00700B0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bookmarkStart w:id="0" w:name="_GoBack"/>
      <w:bookmarkEnd w:id="0"/>
      <w:r>
        <w:rPr>
          <w:noProof/>
          <w:lang w:val="en-GB" w:eastAsia="en-GB"/>
        </w:rPr>
        <mc:AlternateContent>
          <mc:Choice Requires="wps">
            <w:drawing>
              <wp:anchor distT="0" distB="0" distL="114300" distR="114300" simplePos="0" relativeHeight="251652608" behindDoc="0" locked="0" layoutInCell="1" allowOverlap="1">
                <wp:simplePos x="0" y="0"/>
                <wp:positionH relativeFrom="column">
                  <wp:posOffset>795655</wp:posOffset>
                </wp:positionH>
                <wp:positionV relativeFrom="paragraph">
                  <wp:posOffset>18415</wp:posOffset>
                </wp:positionV>
                <wp:extent cx="2057400" cy="685800"/>
                <wp:effectExtent l="5080" t="8890" r="13970" b="101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9525">
                          <a:solidFill>
                            <a:srgbClr val="000000"/>
                          </a:solidFill>
                          <a:miter lim="800000"/>
                          <a:headEnd/>
                          <a:tailEnd/>
                        </a:ln>
                      </wps:spPr>
                      <wps:txbx>
                        <w:txbxContent>
                          <w:p w:rsidR="00A029E8" w:rsidRDefault="00A029E8" w:rsidP="000B1405">
                            <w:pPr>
                              <w:rPr>
                                <w:rFonts w:ascii="Arial" w:hAnsi="Arial" w:cs="Arial"/>
                                <w:b/>
                                <w:bCs/>
                              </w:rPr>
                            </w:pPr>
                            <w:r>
                              <w:rPr>
                                <w:rFonts w:ascii="Arial" w:hAnsi="Arial" w:cs="Arial"/>
                                <w:b/>
                                <w:bCs/>
                              </w:rPr>
                              <w:t xml:space="preserve">Policy Number: </w:t>
                            </w:r>
                          </w:p>
                          <w:p w:rsidR="00A029E8" w:rsidRPr="00147028" w:rsidRDefault="00A029E8" w:rsidP="000B1405">
                            <w:pPr>
                              <w:rPr>
                                <w:rFonts w:ascii="Arial" w:hAnsi="Arial" w:cs="Arial"/>
                                <w:bCs/>
                              </w:rPr>
                            </w:pPr>
                            <w:r w:rsidRPr="00147028">
                              <w:rPr>
                                <w:rFonts w:ascii="Arial" w:hAnsi="Arial" w:cs="Arial"/>
                                <w:bCs/>
                              </w:rPr>
                              <w:t>CCaNNI 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2.65pt;margin-top:1.45pt;width:162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">
                <v:textbox>
                  <w:txbxContent>
                    <w:p w:rsidR="00A029E8" w:rsidRDefault="00A029E8" w:rsidP="000B1405">
                      <w:pPr>
                        <w:rPr>
                          <w:rFonts w:ascii="Arial" w:hAnsi="Arial" w:cs="Arial"/>
                          <w:b/>
                          <w:bCs/>
                        </w:rPr>
                      </w:pPr>
                      <w:r>
                        <w:rPr>
                          <w:rFonts w:ascii="Arial" w:hAnsi="Arial" w:cs="Arial"/>
                          <w:b/>
                          <w:bCs/>
                        </w:rPr>
                        <w:t xml:space="preserve">Policy Number: </w:t>
                      </w:r>
                    </w:p>
                    <w:p w:rsidR="00A029E8" w:rsidRPr="00147028" w:rsidRDefault="00A029E8" w:rsidP="000B1405">
                      <w:pPr>
                        <w:rPr>
                          <w:rFonts w:ascii="Arial" w:hAnsi="Arial" w:cs="Arial"/>
                          <w:bCs/>
                        </w:rPr>
                      </w:pPr>
                      <w:r w:rsidRPr="00147028">
                        <w:rPr>
                          <w:rFonts w:ascii="Arial" w:hAnsi="Arial" w:cs="Arial"/>
                          <w:bCs/>
                        </w:rPr>
                        <w:t>CCaNNI 012</w:t>
                      </w:r>
                    </w:p>
                  </w:txbxContent>
                </v:textbox>
              </v:shape>
            </w:pict>
          </mc:Fallback>
        </mc:AlternateContent>
      </w:r>
      <w:r>
        <w:rPr>
          <w:noProof/>
          <w:lang w:val="en-GB" w:eastAsia="en-GB"/>
        </w:rPr>
        <w:drawing>
          <wp:anchor distT="0" distB="0" distL="114300" distR="114300" simplePos="0" relativeHeight="251651584" behindDoc="1" locked="0" layoutInCell="1" allowOverlap="1">
            <wp:simplePos x="0" y="0"/>
            <wp:positionH relativeFrom="column">
              <wp:posOffset>165735</wp:posOffset>
            </wp:positionH>
            <wp:positionV relativeFrom="paragraph">
              <wp:posOffset>-148590</wp:posOffset>
            </wp:positionV>
            <wp:extent cx="2743200" cy="1011555"/>
            <wp:effectExtent l="0" t="0" r="0" b="0"/>
            <wp:wrapThrough wrapText="bothSides">
              <wp:wrapPolygon edited="0">
                <wp:start x="0" y="0"/>
                <wp:lineTo x="0" y="21153"/>
                <wp:lineTo x="21450" y="21153"/>
                <wp:lineTo x="21450" y="0"/>
                <wp:lineTo x="0" y="0"/>
              </wp:wrapPolygon>
            </wp:wrapThrough>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011555"/>
                    </a:xfrm>
                    <a:prstGeom prst="rect">
                      <a:avLst/>
                    </a:prstGeom>
                    <a:noFill/>
                  </pic:spPr>
                </pic:pic>
              </a:graphicData>
            </a:graphic>
            <wp14:sizeRelH relativeFrom="page">
              <wp14:pctWidth>0</wp14:pctWidth>
            </wp14:sizeRelH>
            <wp14:sizeRelV relativeFrom="page">
              <wp14:pctHeight>0</wp14:pctHeight>
            </wp14:sizeRelV>
          </wp:anchor>
        </w:drawing>
      </w: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r>
        <w:rPr>
          <w:rFonts w:ascii="Arial Bold" w:hAnsi="Arial Bold"/>
          <w:sz w:val="36"/>
          <w:lang w:val="en-GB"/>
        </w:rPr>
        <w:tab/>
      </w:r>
      <w:r>
        <w:rPr>
          <w:rFonts w:ascii="Arial Bold" w:hAnsi="Arial Bold"/>
          <w:sz w:val="36"/>
          <w:lang w:val="en-GB"/>
        </w:rPr>
        <w:tab/>
      </w:r>
    </w:p>
    <w:p w:rsidR="00A029E8" w:rsidRDefault="00A029E8" w:rsidP="000B1405">
      <w:pPr>
        <w:pStyle w:val="Body"/>
        <w:tabs>
          <w:tab w:val="left" w:pos="709"/>
          <w:tab w:val="left" w:pos="8550"/>
        </w:tabs>
        <w:rPr>
          <w:rFonts w:ascii="Arial Bold" w:hAnsi="Arial Bold"/>
          <w:sz w:val="36"/>
          <w:lang w:val="en-GB"/>
        </w:rPr>
      </w:pPr>
    </w:p>
    <w:p w:rsidR="00A029E8" w:rsidRDefault="00700B05" w:rsidP="000B1405">
      <w:pPr>
        <w:pStyle w:val="Body"/>
        <w:tabs>
          <w:tab w:val="left" w:pos="709"/>
          <w:tab w:val="left" w:pos="8550"/>
        </w:tabs>
        <w:rPr>
          <w:rFonts w:ascii="Arial Bold" w:hAnsi="Arial Bold"/>
          <w:sz w:val="36"/>
          <w:lang w:val="en-GB"/>
        </w:rPr>
      </w:pPr>
      <w:r>
        <w:rPr>
          <w:noProof/>
          <w:lang w:val="en-GB" w:eastAsia="en-GB"/>
        </w:rPr>
        <mc:AlternateContent>
          <mc:Choice Requires="wps">
            <w:drawing>
              <wp:anchor distT="0" distB="0" distL="114300" distR="114300" simplePos="0" relativeHeight="251653632" behindDoc="0" locked="0" layoutInCell="1" allowOverlap="1">
                <wp:simplePos x="0" y="0"/>
                <wp:positionH relativeFrom="column">
                  <wp:posOffset>161290</wp:posOffset>
                </wp:positionH>
                <wp:positionV relativeFrom="paragraph">
                  <wp:posOffset>233680</wp:posOffset>
                </wp:positionV>
                <wp:extent cx="5829300" cy="1485900"/>
                <wp:effectExtent l="8890" t="5080" r="10160" b="1397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85900"/>
                        </a:xfrm>
                        <a:prstGeom prst="rect">
                          <a:avLst/>
                        </a:prstGeom>
                        <a:solidFill>
                          <a:srgbClr val="FFFFFF"/>
                        </a:solidFill>
                        <a:ln w="9525">
                          <a:solidFill>
                            <a:srgbClr val="000000"/>
                          </a:solidFill>
                          <a:miter lim="800000"/>
                          <a:headEnd/>
                          <a:tailEnd/>
                        </a:ln>
                      </wps:spPr>
                      <wps:txbx>
                        <w:txbxContent>
                          <w:p w:rsidR="00A029E8" w:rsidRDefault="00A029E8" w:rsidP="000B140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
                                <w:bCs/>
                              </w:rPr>
                            </w:pPr>
                            <w:r>
                              <w:rPr>
                                <w:rFonts w:ascii="Arial" w:hAnsi="Arial" w:cs="Arial"/>
                                <w:b/>
                                <w:bCs/>
                              </w:rPr>
                              <w:t xml:space="preserve">Title: </w:t>
                            </w:r>
                          </w:p>
                          <w:p w:rsidR="00A029E8" w:rsidRPr="00147028" w:rsidRDefault="00A029E8" w:rsidP="000B140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Bold" w:hAnsi="Arial Bold"/>
                                <w:sz w:val="36"/>
                                <w:lang w:val="en-GB"/>
                              </w:rPr>
                            </w:pPr>
                            <w:r>
                              <w:rPr>
                                <w:rFonts w:ascii="Arial" w:hAnsi="Arial" w:cs="Arial"/>
                                <w:szCs w:val="24"/>
                                <w:lang w:val="en-GB"/>
                              </w:rPr>
                              <w:t>A guideline for t</w:t>
                            </w:r>
                            <w:r w:rsidRPr="00147028">
                              <w:rPr>
                                <w:rFonts w:ascii="Arial" w:hAnsi="Arial" w:cs="Arial"/>
                                <w:szCs w:val="24"/>
                                <w:lang w:val="en-GB"/>
                              </w:rPr>
                              <w:t>he multidisciplinary handover of patients discharged from critical care to ward settings</w:t>
                            </w:r>
                          </w:p>
                          <w:p w:rsidR="00A029E8" w:rsidRDefault="00A029E8" w:rsidP="000B1405">
                            <w:pPr>
                              <w:rPr>
                                <w:rFonts w:ascii="Arial" w:hAnsi="Arial" w:cs="Arial"/>
                                <w:b/>
                                <w:bCs/>
                              </w:rPr>
                            </w:pPr>
                          </w:p>
                          <w:p w:rsidR="00A029E8" w:rsidRDefault="00A029E8" w:rsidP="000B1405">
                            <w:pPr>
                              <w:rPr>
                                <w:rFonts w:ascii="Arial" w:hAnsi="Arial" w:cs="Arial"/>
                                <w:b/>
                                <w:bCs/>
                              </w:rPr>
                            </w:pPr>
                          </w:p>
                          <w:p w:rsidR="00A029E8" w:rsidRDefault="00A029E8" w:rsidP="000B1405">
                            <w:pPr>
                              <w:rPr>
                                <w:rFonts w:ascii="Arial" w:hAnsi="Arial" w:cs="Arial"/>
                                <w:b/>
                                <w:bCs/>
                              </w:rPr>
                            </w:pPr>
                            <w:r>
                              <w:rPr>
                                <w:rFonts w:ascii="Arial" w:hAnsi="Arial" w:cs="Arial"/>
                                <w:b/>
                                <w:bCs/>
                              </w:rPr>
                              <w:t xml:space="preserve">Working Title: </w:t>
                            </w:r>
                          </w:p>
                          <w:p w:rsidR="00A029E8" w:rsidRPr="00147028" w:rsidRDefault="00A029E8" w:rsidP="000B1405">
                            <w:pPr>
                              <w:rPr>
                                <w:rFonts w:ascii="Arial" w:hAnsi="Arial" w:cs="Arial"/>
                                <w:bCs/>
                              </w:rPr>
                            </w:pPr>
                            <w:r w:rsidRPr="00147028">
                              <w:rPr>
                                <w:rFonts w:ascii="Arial" w:hAnsi="Arial" w:cs="Arial"/>
                                <w:bCs/>
                              </w:rPr>
                              <w:t>Critical Care Handover</w:t>
                            </w:r>
                            <w:r w:rsidR="001E1CD1">
                              <w:rPr>
                                <w:rFonts w:ascii="Arial" w:hAnsi="Arial" w:cs="Arial"/>
                                <w:bCs/>
                              </w:rPr>
                              <w:t xml:space="preserve"> Guidelines</w:t>
                            </w:r>
                            <w:r w:rsidRPr="00147028">
                              <w:rPr>
                                <w:rFonts w:ascii="Arial" w:hAnsi="Arial" w:cs="Arial"/>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2.7pt;margin-top:18.4pt;width:459pt;height:1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">
                <v:textbox>
                  <w:txbxContent>
                    <w:p w:rsidR="00A029E8" w:rsidRDefault="00A029E8" w:rsidP="000B140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
                          <w:bCs/>
                        </w:rPr>
                      </w:pPr>
                      <w:r>
                        <w:rPr>
                          <w:rFonts w:ascii="Arial" w:hAnsi="Arial" w:cs="Arial"/>
                          <w:b/>
                          <w:bCs/>
                        </w:rPr>
                        <w:t xml:space="preserve">Title: </w:t>
                      </w:r>
                    </w:p>
                    <w:p w:rsidR="00A029E8" w:rsidRPr="00147028" w:rsidRDefault="00A029E8" w:rsidP="000B140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Bold" w:hAnsi="Arial Bold"/>
                          <w:sz w:val="36"/>
                          <w:lang w:val="en-GB"/>
                        </w:rPr>
                      </w:pPr>
                      <w:r>
                        <w:rPr>
                          <w:rFonts w:ascii="Arial" w:hAnsi="Arial" w:cs="Arial"/>
                          <w:szCs w:val="24"/>
                          <w:lang w:val="en-GB"/>
                        </w:rPr>
                        <w:t>A guideline for t</w:t>
                      </w:r>
                      <w:r w:rsidRPr="00147028">
                        <w:rPr>
                          <w:rFonts w:ascii="Arial" w:hAnsi="Arial" w:cs="Arial"/>
                          <w:szCs w:val="24"/>
                          <w:lang w:val="en-GB"/>
                        </w:rPr>
                        <w:t>he multidisciplinary handover of patients discharged from critical care to ward settings</w:t>
                      </w:r>
                    </w:p>
                    <w:p w:rsidR="00A029E8" w:rsidRDefault="00A029E8" w:rsidP="000B1405">
                      <w:pPr>
                        <w:rPr>
                          <w:rFonts w:ascii="Arial" w:hAnsi="Arial" w:cs="Arial"/>
                          <w:b/>
                          <w:bCs/>
                        </w:rPr>
                      </w:pPr>
                    </w:p>
                    <w:p w:rsidR="00A029E8" w:rsidRDefault="00A029E8" w:rsidP="000B1405">
                      <w:pPr>
                        <w:rPr>
                          <w:rFonts w:ascii="Arial" w:hAnsi="Arial" w:cs="Arial"/>
                          <w:b/>
                          <w:bCs/>
                        </w:rPr>
                      </w:pPr>
                    </w:p>
                    <w:p w:rsidR="00A029E8" w:rsidRDefault="00A029E8" w:rsidP="000B1405">
                      <w:pPr>
                        <w:rPr>
                          <w:rFonts w:ascii="Arial" w:hAnsi="Arial" w:cs="Arial"/>
                          <w:b/>
                          <w:bCs/>
                        </w:rPr>
                      </w:pPr>
                      <w:r>
                        <w:rPr>
                          <w:rFonts w:ascii="Arial" w:hAnsi="Arial" w:cs="Arial"/>
                          <w:b/>
                          <w:bCs/>
                        </w:rPr>
                        <w:t xml:space="preserve">Working Title: </w:t>
                      </w:r>
                    </w:p>
                    <w:p w:rsidR="00A029E8" w:rsidRPr="00147028" w:rsidRDefault="00A029E8" w:rsidP="000B1405">
                      <w:pPr>
                        <w:rPr>
                          <w:rFonts w:ascii="Arial" w:hAnsi="Arial" w:cs="Arial"/>
                          <w:bCs/>
                        </w:rPr>
                      </w:pPr>
                      <w:r w:rsidRPr="00147028">
                        <w:rPr>
                          <w:rFonts w:ascii="Arial" w:hAnsi="Arial" w:cs="Arial"/>
                          <w:bCs/>
                        </w:rPr>
                        <w:t>Critical Care Handover</w:t>
                      </w:r>
                      <w:r w:rsidR="001E1CD1">
                        <w:rPr>
                          <w:rFonts w:ascii="Arial" w:hAnsi="Arial" w:cs="Arial"/>
                          <w:bCs/>
                        </w:rPr>
                        <w:t xml:space="preserve"> Guidelines</w:t>
                      </w:r>
                      <w:r w:rsidRPr="00147028">
                        <w:rPr>
                          <w:rFonts w:ascii="Arial" w:hAnsi="Arial" w:cs="Arial"/>
                          <w:bCs/>
                        </w:rPr>
                        <w:t xml:space="preserve"> </w:t>
                      </w:r>
                    </w:p>
                  </w:txbxContent>
                </v:textbox>
              </v:shape>
            </w:pict>
          </mc:Fallback>
        </mc:AlternateContent>
      </w:r>
    </w:p>
    <w:p w:rsidR="00A029E8" w:rsidRDefault="00A029E8" w:rsidP="000B1405">
      <w:pPr>
        <w:pStyle w:val="Body"/>
        <w:tabs>
          <w:tab w:val="left" w:pos="709"/>
          <w:tab w:val="left" w:pos="8550"/>
        </w:tabs>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p>
    <w:p w:rsidR="00A029E8" w:rsidRDefault="00700B05" w:rsidP="000B1405">
      <w:pPr>
        <w:pStyle w:val="Body"/>
        <w:tabs>
          <w:tab w:val="left" w:pos="709"/>
          <w:tab w:val="left" w:pos="8550"/>
        </w:tabs>
        <w:rPr>
          <w:rFonts w:ascii="Arial Bold" w:hAnsi="Arial Bold"/>
          <w:sz w:val="36"/>
          <w:lang w:val="en-GB"/>
        </w:rPr>
      </w:pPr>
      <w:r>
        <w:rPr>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170815</wp:posOffset>
                </wp:positionH>
                <wp:positionV relativeFrom="paragraph">
                  <wp:posOffset>161290</wp:posOffset>
                </wp:positionV>
                <wp:extent cx="2743200" cy="1028700"/>
                <wp:effectExtent l="8890" t="8890" r="10160" b="1016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rsidR="00A029E8" w:rsidRDefault="00A029E8" w:rsidP="000B1405">
                            <w:pPr>
                              <w:rPr>
                                <w:rFonts w:ascii="Arial" w:hAnsi="Arial" w:cs="Arial"/>
                                <w:b/>
                                <w:bCs/>
                              </w:rPr>
                            </w:pPr>
                            <w:r>
                              <w:rPr>
                                <w:rFonts w:ascii="Arial" w:hAnsi="Arial" w:cs="Arial"/>
                                <w:b/>
                                <w:bCs/>
                              </w:rPr>
                              <w:t>Operational Date:</w:t>
                            </w:r>
                          </w:p>
                          <w:p w:rsidR="006F655A" w:rsidRDefault="006F655A" w:rsidP="000B1405">
                            <w:pPr>
                              <w:rPr>
                                <w:rFonts w:ascii="Arial" w:hAnsi="Arial" w:cs="Arial"/>
                                <w:bCs/>
                              </w:rPr>
                            </w:pPr>
                            <w:r>
                              <w:rPr>
                                <w:rFonts w:ascii="Arial" w:hAnsi="Arial" w:cs="Arial"/>
                                <w:bCs/>
                              </w:rPr>
                              <w:t>Reviewed and updated - November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3.45pt;margin-top:12.7pt;width:3in;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">
                <v:textbox>
                  <w:txbxContent>
                    <w:p w:rsidR="00A029E8" w:rsidRDefault="00A029E8" w:rsidP="000B1405">
                      <w:pPr>
                        <w:rPr>
                          <w:rFonts w:ascii="Arial" w:hAnsi="Arial" w:cs="Arial"/>
                          <w:b/>
                          <w:bCs/>
                        </w:rPr>
                      </w:pPr>
                      <w:r>
                        <w:rPr>
                          <w:rFonts w:ascii="Arial" w:hAnsi="Arial" w:cs="Arial"/>
                          <w:b/>
                          <w:bCs/>
                        </w:rPr>
                        <w:t>Operational Date:</w:t>
                      </w:r>
                    </w:p>
                    <w:p w:rsidR="006F655A" w:rsidRDefault="006F655A" w:rsidP="000B1405">
                      <w:pPr>
                        <w:rPr>
                          <w:rFonts w:ascii="Arial" w:hAnsi="Arial" w:cs="Arial"/>
                          <w:bCs/>
                        </w:rPr>
                      </w:pPr>
                      <w:r>
                        <w:rPr>
                          <w:rFonts w:ascii="Arial" w:hAnsi="Arial" w:cs="Arial"/>
                          <w:bCs/>
                        </w:rPr>
                        <w:t>Reviewed and updated - November 2017</w:t>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2904490</wp:posOffset>
                </wp:positionH>
                <wp:positionV relativeFrom="paragraph">
                  <wp:posOffset>161290</wp:posOffset>
                </wp:positionV>
                <wp:extent cx="3086100" cy="1028700"/>
                <wp:effectExtent l="8890" t="8890" r="10160" b="1016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28700"/>
                        </a:xfrm>
                        <a:prstGeom prst="rect">
                          <a:avLst/>
                        </a:prstGeom>
                        <a:solidFill>
                          <a:srgbClr val="FFFFFF"/>
                        </a:solidFill>
                        <a:ln w="9525">
                          <a:solidFill>
                            <a:srgbClr val="000000"/>
                          </a:solidFill>
                          <a:miter lim="800000"/>
                          <a:headEnd/>
                          <a:tailEnd/>
                        </a:ln>
                      </wps:spPr>
                      <wps:txbx>
                        <w:txbxContent>
                          <w:p w:rsidR="00A029E8" w:rsidRDefault="00A029E8" w:rsidP="000B1405">
                            <w:pPr>
                              <w:rPr>
                                <w:rFonts w:ascii="Arial" w:hAnsi="Arial" w:cs="Arial"/>
                                <w:b/>
                                <w:bCs/>
                              </w:rPr>
                            </w:pPr>
                            <w:r>
                              <w:rPr>
                                <w:rFonts w:ascii="Arial" w:hAnsi="Arial" w:cs="Arial"/>
                                <w:b/>
                                <w:bCs/>
                              </w:rPr>
                              <w:t>Review Date:</w:t>
                            </w:r>
                          </w:p>
                          <w:p w:rsidR="00A029E8" w:rsidRPr="00147028" w:rsidRDefault="008A4198" w:rsidP="000B1405">
                            <w:pPr>
                              <w:rPr>
                                <w:rFonts w:ascii="Arial" w:hAnsi="Arial" w:cs="Arial"/>
                                <w:bCs/>
                              </w:rPr>
                            </w:pPr>
                            <w:r>
                              <w:rPr>
                                <w:rFonts w:ascii="Arial" w:hAnsi="Arial" w:cs="Arial"/>
                                <w:bCs/>
                              </w:rPr>
                              <w:t>November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228.7pt;margin-top:12.7pt;width:243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">
                <v:textbox>
                  <w:txbxContent>
                    <w:p w:rsidR="00A029E8" w:rsidRDefault="00A029E8" w:rsidP="000B1405">
                      <w:pPr>
                        <w:rPr>
                          <w:rFonts w:ascii="Arial" w:hAnsi="Arial" w:cs="Arial"/>
                          <w:b/>
                          <w:bCs/>
                        </w:rPr>
                      </w:pPr>
                      <w:r>
                        <w:rPr>
                          <w:rFonts w:ascii="Arial" w:hAnsi="Arial" w:cs="Arial"/>
                          <w:b/>
                          <w:bCs/>
                        </w:rPr>
                        <w:t>Review Date:</w:t>
                      </w:r>
                    </w:p>
                    <w:p w:rsidR="00A029E8" w:rsidRPr="00147028" w:rsidRDefault="008A4198" w:rsidP="000B1405">
                      <w:pPr>
                        <w:rPr>
                          <w:rFonts w:ascii="Arial" w:hAnsi="Arial" w:cs="Arial"/>
                          <w:bCs/>
                        </w:rPr>
                      </w:pPr>
                      <w:r>
                        <w:rPr>
                          <w:rFonts w:ascii="Arial" w:hAnsi="Arial" w:cs="Arial"/>
                          <w:bCs/>
                        </w:rPr>
                        <w:t>November 2020</w:t>
                      </w:r>
                    </w:p>
                  </w:txbxContent>
                </v:textbox>
              </v:shape>
            </w:pict>
          </mc:Fallback>
        </mc:AlternateContent>
      </w:r>
    </w:p>
    <w:p w:rsidR="00A029E8" w:rsidRDefault="00A029E8" w:rsidP="000B1405">
      <w:pPr>
        <w:pStyle w:val="Body"/>
        <w:tabs>
          <w:tab w:val="left" w:pos="709"/>
          <w:tab w:val="left" w:pos="8550"/>
        </w:tabs>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p>
    <w:p w:rsidR="00A029E8" w:rsidRDefault="00700B05" w:rsidP="000B1405">
      <w:pPr>
        <w:pStyle w:val="Body"/>
        <w:tabs>
          <w:tab w:val="left" w:pos="709"/>
          <w:tab w:val="left" w:pos="8550"/>
        </w:tabs>
        <w:rPr>
          <w:rFonts w:ascii="Arial Bold" w:hAnsi="Arial Bold"/>
          <w:sz w:val="36"/>
          <w:lang w:val="en-GB"/>
        </w:rPr>
      </w:pP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180340</wp:posOffset>
                </wp:positionH>
                <wp:positionV relativeFrom="paragraph">
                  <wp:posOffset>241300</wp:posOffset>
                </wp:positionV>
                <wp:extent cx="2733675" cy="800100"/>
                <wp:effectExtent l="8890" t="12700" r="10160" b="635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00100"/>
                        </a:xfrm>
                        <a:prstGeom prst="rect">
                          <a:avLst/>
                        </a:prstGeom>
                        <a:solidFill>
                          <a:srgbClr val="FFFFFF"/>
                        </a:solidFill>
                        <a:ln w="9525">
                          <a:solidFill>
                            <a:srgbClr val="000000"/>
                          </a:solidFill>
                          <a:miter lim="800000"/>
                          <a:headEnd/>
                          <a:tailEnd/>
                        </a:ln>
                      </wps:spPr>
                      <wps:txbx>
                        <w:txbxContent>
                          <w:p w:rsidR="00A029E8" w:rsidRDefault="00A029E8" w:rsidP="000B1405">
                            <w:pPr>
                              <w:rPr>
                                <w:rFonts w:ascii="Arial" w:hAnsi="Arial" w:cs="Arial"/>
                                <w:b/>
                                <w:bCs/>
                              </w:rPr>
                            </w:pPr>
                            <w:r>
                              <w:rPr>
                                <w:rFonts w:ascii="Arial" w:hAnsi="Arial" w:cs="Arial"/>
                                <w:b/>
                                <w:bCs/>
                              </w:rPr>
                              <w:t>Type of Document:</w:t>
                            </w:r>
                          </w:p>
                          <w:p w:rsidR="00A029E8" w:rsidRDefault="00A029E8" w:rsidP="000B1405">
                            <w:pPr>
                              <w:rPr>
                                <w:rFonts w:ascii="Arial" w:hAnsi="Arial" w:cs="Arial"/>
                                <w:b/>
                                <w:bCs/>
                              </w:rPr>
                            </w:pPr>
                          </w:p>
                          <w:p w:rsidR="00A029E8" w:rsidRDefault="00A029E8" w:rsidP="000B1405">
                            <w:pPr>
                              <w:rPr>
                                <w:rFonts w:ascii="Arial" w:hAnsi="Arial" w:cs="Arial"/>
                              </w:rPr>
                            </w:pPr>
                            <w:r>
                              <w:rPr>
                                <w:rFonts w:ascii="Arial" w:hAnsi="Arial" w:cs="Arial"/>
                              </w:rPr>
                              <w:t>Corporate</w:t>
                            </w:r>
                            <w:r>
                              <w:rPr>
                                <w:rFonts w:ascii="Arial" w:hAnsi="Arial" w:cs="Arial"/>
                              </w:rPr>
                              <w:tab/>
                            </w:r>
                            <w:r>
                              <w:rPr>
                                <w:rFonts w:ascii="Arial" w:hAnsi="Arial" w:cs="Arial"/>
                              </w:rPr>
                              <w:tab/>
                              <w:t xml:space="preserve">Clinical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14.2pt;margin-top:19pt;width:215.25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">
                <v:textbox>
                  <w:txbxContent>
                    <w:p w:rsidR="00A029E8" w:rsidRDefault="00A029E8" w:rsidP="000B1405">
                      <w:pPr>
                        <w:rPr>
                          <w:rFonts w:ascii="Arial" w:hAnsi="Arial" w:cs="Arial"/>
                          <w:b/>
                          <w:bCs/>
                        </w:rPr>
                      </w:pPr>
                      <w:r>
                        <w:rPr>
                          <w:rFonts w:ascii="Arial" w:hAnsi="Arial" w:cs="Arial"/>
                          <w:b/>
                          <w:bCs/>
                        </w:rPr>
                        <w:t>Type of Document:</w:t>
                      </w:r>
                    </w:p>
                    <w:p w:rsidR="00A029E8" w:rsidRDefault="00A029E8" w:rsidP="000B1405">
                      <w:pPr>
                        <w:rPr>
                          <w:rFonts w:ascii="Arial" w:hAnsi="Arial" w:cs="Arial"/>
                          <w:b/>
                          <w:bCs/>
                        </w:rPr>
                      </w:pPr>
                    </w:p>
                    <w:p w:rsidR="00A029E8" w:rsidRDefault="00A029E8" w:rsidP="000B1405">
                      <w:pPr>
                        <w:rPr>
                          <w:rFonts w:ascii="Arial" w:hAnsi="Arial" w:cs="Arial"/>
                        </w:rPr>
                      </w:pPr>
                      <w:r>
                        <w:rPr>
                          <w:rFonts w:ascii="Arial" w:hAnsi="Arial" w:cs="Arial"/>
                        </w:rPr>
                        <w:t>Corporate</w:t>
                      </w:r>
                      <w:r>
                        <w:rPr>
                          <w:rFonts w:ascii="Arial" w:hAnsi="Arial" w:cs="Arial"/>
                        </w:rPr>
                        <w:tab/>
                      </w:r>
                      <w:r>
                        <w:rPr>
                          <w:rFonts w:ascii="Arial" w:hAnsi="Arial" w:cs="Arial"/>
                        </w:rPr>
                        <w:tab/>
                        <w:t xml:space="preserve">Clinical   </w:t>
                      </w:r>
                    </w:p>
                  </w:txbxContent>
                </v:textbox>
              </v:shape>
            </w:pict>
          </mc:Fallback>
        </mc:AlternateContent>
      </w: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2914015</wp:posOffset>
                </wp:positionH>
                <wp:positionV relativeFrom="paragraph">
                  <wp:posOffset>250825</wp:posOffset>
                </wp:positionV>
                <wp:extent cx="3086100" cy="800100"/>
                <wp:effectExtent l="8890" t="12700" r="10160" b="635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00100"/>
                        </a:xfrm>
                        <a:prstGeom prst="rect">
                          <a:avLst/>
                        </a:prstGeom>
                        <a:solidFill>
                          <a:srgbClr val="FFFFFF"/>
                        </a:solidFill>
                        <a:ln w="9525">
                          <a:solidFill>
                            <a:srgbClr val="000000"/>
                          </a:solidFill>
                          <a:miter lim="800000"/>
                          <a:headEnd/>
                          <a:tailEnd/>
                        </a:ln>
                      </wps:spPr>
                      <wps:txbx>
                        <w:txbxContent>
                          <w:p w:rsidR="00A029E8" w:rsidRDefault="00A029E8" w:rsidP="000B1405">
                            <w:pPr>
                              <w:rPr>
                                <w:rFonts w:ascii="Arial" w:hAnsi="Arial" w:cs="Arial"/>
                                <w:b/>
                                <w:bCs/>
                              </w:rPr>
                            </w:pPr>
                            <w:r>
                              <w:rPr>
                                <w:rFonts w:ascii="Arial" w:hAnsi="Arial" w:cs="Arial"/>
                                <w:b/>
                                <w:bCs/>
                              </w:rPr>
                              <w:t>EQIA Screening Date:</w:t>
                            </w:r>
                          </w:p>
                          <w:p w:rsidR="00A029E8" w:rsidRDefault="00A029E8" w:rsidP="000B1405">
                            <w:pPr>
                              <w:rPr>
                                <w:rFonts w:ascii="Arial" w:hAnsi="Arial" w:cs="Arial"/>
                                <w:b/>
                                <w:bCs/>
                              </w:rPr>
                            </w:pPr>
                          </w:p>
                          <w:p w:rsidR="00A029E8" w:rsidRPr="00147028" w:rsidRDefault="001E1CD1" w:rsidP="000B1405">
                            <w:pPr>
                              <w:rPr>
                                <w:rFonts w:ascii="Arial" w:hAnsi="Arial" w:cs="Arial"/>
                                <w:bCs/>
                              </w:rPr>
                            </w:pPr>
                            <w:r>
                              <w:rPr>
                                <w:rFonts w:ascii="Arial" w:hAnsi="Arial" w:cs="Arial"/>
                                <w:bCs/>
                              </w:rPr>
                              <w:t>November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229.45pt;margin-top:19.75pt;width:243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">
                <v:textbox>
                  <w:txbxContent>
                    <w:p w:rsidR="00A029E8" w:rsidRDefault="00A029E8" w:rsidP="000B1405">
                      <w:pPr>
                        <w:rPr>
                          <w:rFonts w:ascii="Arial" w:hAnsi="Arial" w:cs="Arial"/>
                          <w:b/>
                          <w:bCs/>
                        </w:rPr>
                      </w:pPr>
                      <w:r>
                        <w:rPr>
                          <w:rFonts w:ascii="Arial" w:hAnsi="Arial" w:cs="Arial"/>
                          <w:b/>
                          <w:bCs/>
                        </w:rPr>
                        <w:t>EQIA Screening Date:</w:t>
                      </w:r>
                    </w:p>
                    <w:p w:rsidR="00A029E8" w:rsidRDefault="00A029E8" w:rsidP="000B1405">
                      <w:pPr>
                        <w:rPr>
                          <w:rFonts w:ascii="Arial" w:hAnsi="Arial" w:cs="Arial"/>
                          <w:b/>
                          <w:bCs/>
                        </w:rPr>
                      </w:pPr>
                    </w:p>
                    <w:p w:rsidR="00A029E8" w:rsidRPr="00147028" w:rsidRDefault="001E1CD1" w:rsidP="000B1405">
                      <w:pPr>
                        <w:rPr>
                          <w:rFonts w:ascii="Arial" w:hAnsi="Arial" w:cs="Arial"/>
                          <w:bCs/>
                        </w:rPr>
                      </w:pPr>
                      <w:r>
                        <w:rPr>
                          <w:rFonts w:ascii="Arial" w:hAnsi="Arial" w:cs="Arial"/>
                          <w:bCs/>
                        </w:rPr>
                        <w:t>November 2017</w:t>
                      </w:r>
                    </w:p>
                  </w:txbxContent>
                </v:textbox>
              </v:shape>
            </w:pict>
          </mc:Fallback>
        </mc:AlternateContent>
      </w:r>
    </w:p>
    <w:p w:rsidR="00A029E8" w:rsidRDefault="00A029E8" w:rsidP="000B1405">
      <w:pPr>
        <w:pStyle w:val="Body"/>
        <w:tabs>
          <w:tab w:val="left" w:pos="709"/>
          <w:tab w:val="left" w:pos="8550"/>
        </w:tabs>
        <w:rPr>
          <w:rFonts w:ascii="Arial Bold" w:hAnsi="Arial Bold"/>
          <w:sz w:val="36"/>
          <w:lang w:val="en-GB"/>
        </w:rPr>
      </w:pPr>
    </w:p>
    <w:p w:rsidR="00A029E8" w:rsidRDefault="00700B05" w:rsidP="000B1405">
      <w:pPr>
        <w:pStyle w:val="Body"/>
        <w:tabs>
          <w:tab w:val="left" w:pos="709"/>
          <w:tab w:val="left" w:pos="8550"/>
        </w:tabs>
        <w:rPr>
          <w:rFonts w:ascii="Arial Bold" w:hAnsi="Arial Bold"/>
          <w:sz w:val="36"/>
          <w:lang w:val="en-GB"/>
        </w:rPr>
      </w:pPr>
      <w:r>
        <w:rPr>
          <w:noProof/>
          <w:lang w:val="en-GB" w:eastAsia="en-GB"/>
        </w:rPr>
        <mc:AlternateContent>
          <mc:Choice Requires="wps">
            <w:drawing>
              <wp:anchor distT="0" distB="0" distL="114300" distR="114300" simplePos="0" relativeHeight="251659776" behindDoc="0" locked="0" layoutInCell="1" allowOverlap="1">
                <wp:simplePos x="0" y="0"/>
                <wp:positionH relativeFrom="column">
                  <wp:posOffset>2242185</wp:posOffset>
                </wp:positionH>
                <wp:positionV relativeFrom="paragraph">
                  <wp:posOffset>81915</wp:posOffset>
                </wp:positionV>
                <wp:extent cx="371475" cy="219075"/>
                <wp:effectExtent l="13335" t="5715" r="5715" b="1333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rgbClr val="FFFFFF"/>
                        </a:solidFill>
                        <a:ln w="9525">
                          <a:solidFill>
                            <a:srgbClr val="000000"/>
                          </a:solidFill>
                          <a:miter lim="800000"/>
                          <a:headEnd/>
                          <a:tailEnd/>
                        </a:ln>
                      </wps:spPr>
                      <wps:txbx>
                        <w:txbxContent>
                          <w:p w:rsidR="00A029E8" w:rsidRDefault="00A029E8">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176.55pt;margin-top:6.45pt;width:29.25pt;height:1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eLKwIAAFc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">
                <v:textbox>
                  <w:txbxContent>
                    <w:p w:rsidR="00A029E8" w:rsidRDefault="00A029E8">
                      <w:r>
                        <w:t>x</w:t>
                      </w:r>
                    </w:p>
                  </w:txbxContent>
                </v:textbox>
              </v:shape>
            </w:pict>
          </mc:Fallback>
        </mc:AlternateContent>
      </w:r>
    </w:p>
    <w:p w:rsidR="00A029E8" w:rsidRDefault="00700B05" w:rsidP="000B1405">
      <w:pPr>
        <w:pStyle w:val="Body"/>
        <w:tabs>
          <w:tab w:val="left" w:pos="709"/>
          <w:tab w:val="left" w:pos="8550"/>
        </w:tabs>
        <w:rPr>
          <w:rFonts w:ascii="Arial Bold" w:hAnsi="Arial Bold"/>
          <w:sz w:val="36"/>
          <w:lang w:val="en-GB"/>
        </w:rPr>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189865</wp:posOffset>
                </wp:positionH>
                <wp:positionV relativeFrom="paragraph">
                  <wp:posOffset>252730</wp:posOffset>
                </wp:positionV>
                <wp:extent cx="5819775" cy="800100"/>
                <wp:effectExtent l="8890" t="5080" r="10160" b="1397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00100"/>
                        </a:xfrm>
                        <a:prstGeom prst="rect">
                          <a:avLst/>
                        </a:prstGeom>
                        <a:solidFill>
                          <a:srgbClr val="FFFFFF"/>
                        </a:solidFill>
                        <a:ln w="9525">
                          <a:solidFill>
                            <a:srgbClr val="000000"/>
                          </a:solidFill>
                          <a:miter lim="800000"/>
                          <a:headEnd/>
                          <a:tailEnd/>
                        </a:ln>
                      </wps:spPr>
                      <wps:txbx>
                        <w:txbxContent>
                          <w:p w:rsidR="00A029E8" w:rsidRDefault="00A029E8" w:rsidP="000B1405">
                            <w:pPr>
                              <w:rPr>
                                <w:rFonts w:ascii="Arial" w:hAnsi="Arial" w:cs="Arial"/>
                                <w:b/>
                                <w:bCs/>
                              </w:rPr>
                            </w:pPr>
                            <w:r>
                              <w:rPr>
                                <w:rFonts w:ascii="Arial" w:hAnsi="Arial" w:cs="Arial"/>
                                <w:b/>
                                <w:bCs/>
                              </w:rPr>
                              <w:t>Replaces (if appropriate):</w:t>
                            </w:r>
                          </w:p>
                          <w:p w:rsidR="008A4198" w:rsidRPr="00147028" w:rsidRDefault="008A4198" w:rsidP="008A419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Cs/>
                              </w:rPr>
                            </w:pPr>
                            <w:r>
                              <w:rPr>
                                <w:rFonts w:ascii="Arial" w:hAnsi="Arial" w:cs="Arial"/>
                                <w:szCs w:val="24"/>
                                <w:lang w:val="en-GB"/>
                              </w:rPr>
                              <w:t>A guideline for t</w:t>
                            </w:r>
                            <w:r w:rsidRPr="00147028">
                              <w:rPr>
                                <w:rFonts w:ascii="Arial" w:hAnsi="Arial" w:cs="Arial"/>
                                <w:szCs w:val="24"/>
                                <w:lang w:val="en-GB"/>
                              </w:rPr>
                              <w:t>he multidisciplinary handover of patients discharged from critical care to ward settings</w:t>
                            </w:r>
                            <w:r>
                              <w:rPr>
                                <w:rFonts w:ascii="Arial" w:hAnsi="Arial" w:cs="Arial"/>
                                <w:szCs w:val="24"/>
                                <w:lang w:val="en-GB"/>
                              </w:rPr>
                              <w:t xml:space="preserve">. </w:t>
                            </w:r>
                            <w:r>
                              <w:rPr>
                                <w:rFonts w:ascii="Arial" w:hAnsi="Arial" w:cs="Arial"/>
                                <w:bCs/>
                              </w:rPr>
                              <w:t xml:space="preserve"> </w:t>
                            </w:r>
                            <w:r w:rsidRPr="00147028">
                              <w:rPr>
                                <w:rFonts w:ascii="Arial" w:hAnsi="Arial" w:cs="Arial"/>
                                <w:bCs/>
                              </w:rPr>
                              <w:t>March 2012</w:t>
                            </w:r>
                          </w:p>
                          <w:p w:rsidR="00A029E8" w:rsidRPr="00147028" w:rsidRDefault="00A029E8" w:rsidP="008A4198">
                            <w:pPr>
                              <w:rPr>
                                <w:rFonts w:ascii="Arial" w:hAnsi="Arial" w:cs="Arial"/>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14.95pt;margin-top:19.9pt;width:458.25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">
                <v:textbox>
                  <w:txbxContent>
                    <w:p w:rsidR="00A029E8" w:rsidRDefault="00A029E8" w:rsidP="000B1405">
                      <w:pPr>
                        <w:rPr>
                          <w:rFonts w:ascii="Arial" w:hAnsi="Arial" w:cs="Arial"/>
                          <w:b/>
                          <w:bCs/>
                        </w:rPr>
                      </w:pPr>
                      <w:r>
                        <w:rPr>
                          <w:rFonts w:ascii="Arial" w:hAnsi="Arial" w:cs="Arial"/>
                          <w:b/>
                          <w:bCs/>
                        </w:rPr>
                        <w:t>Replaces (if appropriate):</w:t>
                      </w:r>
                    </w:p>
                    <w:p w:rsidR="008A4198" w:rsidRPr="00147028" w:rsidRDefault="008A4198" w:rsidP="008A419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Cs/>
                        </w:rPr>
                      </w:pPr>
                      <w:r>
                        <w:rPr>
                          <w:rFonts w:ascii="Arial" w:hAnsi="Arial" w:cs="Arial"/>
                          <w:szCs w:val="24"/>
                          <w:lang w:val="en-GB"/>
                        </w:rPr>
                        <w:t>A guideline for t</w:t>
                      </w:r>
                      <w:r w:rsidRPr="00147028">
                        <w:rPr>
                          <w:rFonts w:ascii="Arial" w:hAnsi="Arial" w:cs="Arial"/>
                          <w:szCs w:val="24"/>
                          <w:lang w:val="en-GB"/>
                        </w:rPr>
                        <w:t>he multidisciplinary handover of patients discharged from critical care to ward settings</w:t>
                      </w:r>
                      <w:r>
                        <w:rPr>
                          <w:rFonts w:ascii="Arial" w:hAnsi="Arial" w:cs="Arial"/>
                          <w:szCs w:val="24"/>
                          <w:lang w:val="en-GB"/>
                        </w:rPr>
                        <w:t xml:space="preserve">. </w:t>
                      </w:r>
                      <w:r>
                        <w:rPr>
                          <w:rFonts w:ascii="Arial" w:hAnsi="Arial" w:cs="Arial"/>
                          <w:bCs/>
                        </w:rPr>
                        <w:t xml:space="preserve"> </w:t>
                      </w:r>
                      <w:r w:rsidRPr="00147028">
                        <w:rPr>
                          <w:rFonts w:ascii="Arial" w:hAnsi="Arial" w:cs="Arial"/>
                          <w:bCs/>
                        </w:rPr>
                        <w:t>March 2012</w:t>
                      </w:r>
                    </w:p>
                    <w:p w:rsidR="00A029E8" w:rsidRPr="00147028" w:rsidRDefault="00A029E8" w:rsidP="008A4198">
                      <w:pPr>
                        <w:rPr>
                          <w:rFonts w:ascii="Arial" w:hAnsi="Arial" w:cs="Arial"/>
                          <w:bCs/>
                        </w:rPr>
                      </w:pPr>
                    </w:p>
                  </w:txbxContent>
                </v:textbox>
              </v:shape>
            </w:pict>
          </mc:Fallback>
        </mc:AlternateContent>
      </w:r>
    </w:p>
    <w:p w:rsidR="00A029E8" w:rsidRDefault="00A029E8" w:rsidP="000B1405">
      <w:pPr>
        <w:pStyle w:val="Body"/>
        <w:tabs>
          <w:tab w:val="left" w:pos="709"/>
          <w:tab w:val="left" w:pos="8550"/>
        </w:tabs>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p>
    <w:p w:rsidR="00A029E8" w:rsidRDefault="00700B05" w:rsidP="000B1405">
      <w:pPr>
        <w:pStyle w:val="Body"/>
        <w:tabs>
          <w:tab w:val="left" w:pos="709"/>
          <w:tab w:val="left" w:pos="8550"/>
        </w:tabs>
        <w:rPr>
          <w:rFonts w:ascii="Arial Bold" w:hAnsi="Arial Bold"/>
          <w:sz w:val="36"/>
          <w:lang w:val="en-GB"/>
        </w:rPr>
      </w:pPr>
      <w:r>
        <w:rPr>
          <w:noProof/>
          <w:lang w:val="en-GB" w:eastAsia="en-GB"/>
        </w:rPr>
        <mc:AlternateContent>
          <mc:Choice Requires="wps">
            <w:drawing>
              <wp:anchor distT="0" distB="0" distL="114300" distR="114300" simplePos="0" relativeHeight="251661824" behindDoc="0" locked="0" layoutInCell="1" allowOverlap="1">
                <wp:simplePos x="0" y="0"/>
                <wp:positionH relativeFrom="column">
                  <wp:posOffset>3028315</wp:posOffset>
                </wp:positionH>
                <wp:positionV relativeFrom="paragraph">
                  <wp:posOffset>9525</wp:posOffset>
                </wp:positionV>
                <wp:extent cx="2990850" cy="904875"/>
                <wp:effectExtent l="8890" t="9525" r="10160" b="952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904875"/>
                        </a:xfrm>
                        <a:prstGeom prst="rect">
                          <a:avLst/>
                        </a:prstGeom>
                        <a:solidFill>
                          <a:srgbClr val="FFFFFF"/>
                        </a:solidFill>
                        <a:ln w="9525">
                          <a:solidFill>
                            <a:srgbClr val="000000"/>
                          </a:solidFill>
                          <a:miter lim="800000"/>
                          <a:headEnd/>
                          <a:tailEnd/>
                        </a:ln>
                      </wps:spPr>
                      <wps:txbx>
                        <w:txbxContent>
                          <w:p w:rsidR="00A029E8" w:rsidRDefault="00A029E8" w:rsidP="000B1405">
                            <w:pPr>
                              <w:rPr>
                                <w:rFonts w:ascii="Arial" w:hAnsi="Arial" w:cs="Arial"/>
                                <w:b/>
                                <w:bCs/>
                              </w:rPr>
                            </w:pPr>
                            <w:r>
                              <w:rPr>
                                <w:rFonts w:ascii="Arial" w:hAnsi="Arial" w:cs="Arial"/>
                                <w:b/>
                                <w:bCs/>
                              </w:rPr>
                              <w:t>Executive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238.45pt;margin-top:.75pt;width:235.5pt;height:7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">
                <v:textbox>
                  <w:txbxContent>
                    <w:p w:rsidR="00A029E8" w:rsidRDefault="00A029E8" w:rsidP="000B1405">
                      <w:pPr>
                        <w:rPr>
                          <w:rFonts w:ascii="Arial" w:hAnsi="Arial" w:cs="Arial"/>
                          <w:b/>
                          <w:bCs/>
                        </w:rPr>
                      </w:pPr>
                      <w:r>
                        <w:rPr>
                          <w:rFonts w:ascii="Arial" w:hAnsi="Arial" w:cs="Arial"/>
                          <w:b/>
                          <w:bCs/>
                        </w:rPr>
                        <w:t>Executive Director:</w:t>
                      </w:r>
                    </w:p>
                  </w:txbxContent>
                </v:textbox>
              </v:shape>
            </w:pict>
          </mc:Fallback>
        </mc:AlternateContent>
      </w:r>
      <w:r>
        <w:rPr>
          <w:noProof/>
          <w:lang w:val="en-GB" w:eastAsia="en-GB"/>
        </w:rPr>
        <mc:AlternateContent>
          <mc:Choice Requires="wps">
            <w:drawing>
              <wp:anchor distT="0" distB="0" distL="114300" distR="114300" simplePos="0" relativeHeight="251660800" behindDoc="0" locked="0" layoutInCell="1" allowOverlap="1">
                <wp:simplePos x="0" y="0"/>
                <wp:positionH relativeFrom="column">
                  <wp:posOffset>170815</wp:posOffset>
                </wp:positionH>
                <wp:positionV relativeFrom="paragraph">
                  <wp:posOffset>1270</wp:posOffset>
                </wp:positionV>
                <wp:extent cx="2876550" cy="904875"/>
                <wp:effectExtent l="8890" t="10795" r="10160" b="825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904875"/>
                        </a:xfrm>
                        <a:prstGeom prst="rect">
                          <a:avLst/>
                        </a:prstGeom>
                        <a:solidFill>
                          <a:srgbClr val="FFFFFF"/>
                        </a:solidFill>
                        <a:ln w="9525">
                          <a:solidFill>
                            <a:srgbClr val="000000"/>
                          </a:solidFill>
                          <a:miter lim="800000"/>
                          <a:headEnd/>
                          <a:tailEnd/>
                        </a:ln>
                      </wps:spPr>
                      <wps:txbx>
                        <w:txbxContent>
                          <w:p w:rsidR="00A029E8" w:rsidRDefault="00A029E8" w:rsidP="000B1405">
                            <w:pPr>
                              <w:rPr>
                                <w:rFonts w:ascii="Arial" w:hAnsi="Arial" w:cs="Arial"/>
                                <w:b/>
                                <w:bCs/>
                              </w:rPr>
                            </w:pPr>
                            <w:r>
                              <w:rPr>
                                <w:rFonts w:ascii="Arial" w:hAnsi="Arial" w:cs="Arial"/>
                                <w:b/>
                                <w:bCs/>
                              </w:rPr>
                              <w:t>Lead Contact:</w:t>
                            </w:r>
                          </w:p>
                          <w:p w:rsidR="00A029E8" w:rsidRPr="00147028" w:rsidRDefault="001E1CD1" w:rsidP="000B1405">
                            <w:pPr>
                              <w:rPr>
                                <w:rFonts w:ascii="Arial" w:hAnsi="Arial" w:cs="Arial"/>
                                <w:bCs/>
                              </w:rPr>
                            </w:pPr>
                            <w:r>
                              <w:rPr>
                                <w:rFonts w:ascii="Arial" w:hAnsi="Arial" w:cs="Arial"/>
                                <w:bCs/>
                              </w:rPr>
                              <w:t>Brian McFetridge</w:t>
                            </w:r>
                          </w:p>
                          <w:p w:rsidR="00A029E8" w:rsidRPr="00147028" w:rsidRDefault="00A029E8" w:rsidP="000B1405">
                            <w:pPr>
                              <w:rPr>
                                <w:rFonts w:ascii="Arial" w:hAnsi="Arial" w:cs="Arial"/>
                                <w:bCs/>
                              </w:rPr>
                            </w:pPr>
                            <w:r w:rsidRPr="00147028">
                              <w:rPr>
                                <w:rFonts w:ascii="Arial" w:hAnsi="Arial" w:cs="Arial"/>
                                <w:bCs/>
                              </w:rPr>
                              <w:t>CCaNNI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3.45pt;margin-top:.1pt;width:226.5pt;height:7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">
                <v:textbox>
                  <w:txbxContent>
                    <w:p w:rsidR="00A029E8" w:rsidRDefault="00A029E8" w:rsidP="000B1405">
                      <w:pPr>
                        <w:rPr>
                          <w:rFonts w:ascii="Arial" w:hAnsi="Arial" w:cs="Arial"/>
                          <w:b/>
                          <w:bCs/>
                        </w:rPr>
                      </w:pPr>
                      <w:r>
                        <w:rPr>
                          <w:rFonts w:ascii="Arial" w:hAnsi="Arial" w:cs="Arial"/>
                          <w:b/>
                          <w:bCs/>
                        </w:rPr>
                        <w:t>Lead Contact:</w:t>
                      </w:r>
                    </w:p>
                    <w:p w:rsidR="00A029E8" w:rsidRPr="00147028" w:rsidRDefault="001E1CD1" w:rsidP="000B1405">
                      <w:pPr>
                        <w:rPr>
                          <w:rFonts w:ascii="Arial" w:hAnsi="Arial" w:cs="Arial"/>
                          <w:bCs/>
                        </w:rPr>
                      </w:pPr>
                      <w:r>
                        <w:rPr>
                          <w:rFonts w:ascii="Arial" w:hAnsi="Arial" w:cs="Arial"/>
                          <w:bCs/>
                        </w:rPr>
                        <w:t>Brian McFetridge</w:t>
                      </w:r>
                    </w:p>
                    <w:p w:rsidR="00A029E8" w:rsidRPr="00147028" w:rsidRDefault="00A029E8" w:rsidP="000B1405">
                      <w:pPr>
                        <w:rPr>
                          <w:rFonts w:ascii="Arial" w:hAnsi="Arial" w:cs="Arial"/>
                          <w:bCs/>
                        </w:rPr>
                      </w:pPr>
                      <w:r w:rsidRPr="00147028">
                        <w:rPr>
                          <w:rFonts w:ascii="Arial" w:hAnsi="Arial" w:cs="Arial"/>
                          <w:bCs/>
                        </w:rPr>
                        <w:t>CCaNNI</w:t>
                      </w:r>
                    </w:p>
                  </w:txbxContent>
                </v:textbox>
              </v:shape>
            </w:pict>
          </mc:Fallback>
        </mc:AlternateContent>
      </w:r>
    </w:p>
    <w:p w:rsidR="00A029E8" w:rsidRDefault="00A029E8" w:rsidP="000B1405">
      <w:pPr>
        <w:pStyle w:val="Body"/>
        <w:tabs>
          <w:tab w:val="left" w:pos="709"/>
          <w:tab w:val="left" w:pos="8550"/>
        </w:tabs>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p>
    <w:p w:rsidR="00A029E8" w:rsidRDefault="00700B05" w:rsidP="000B1405">
      <w:pPr>
        <w:pStyle w:val="Body"/>
        <w:tabs>
          <w:tab w:val="left" w:pos="709"/>
          <w:tab w:val="left" w:pos="8550"/>
        </w:tabs>
        <w:rPr>
          <w:rFonts w:ascii="Arial Bold" w:hAnsi="Arial Bold"/>
          <w:sz w:val="36"/>
          <w:lang w:val="en-GB"/>
        </w:rPr>
      </w:pPr>
      <w:r>
        <w:rPr>
          <w:noProof/>
          <w:lang w:val="en-GB" w:eastAsia="en-GB"/>
        </w:rPr>
        <mc:AlternateContent>
          <mc:Choice Requires="wps">
            <w:drawing>
              <wp:anchor distT="0" distB="0" distL="114300" distR="114300" simplePos="0" relativeHeight="251662848" behindDoc="0" locked="0" layoutInCell="1" allowOverlap="1">
                <wp:simplePos x="0" y="0"/>
                <wp:positionH relativeFrom="column">
                  <wp:posOffset>170815</wp:posOffset>
                </wp:positionH>
                <wp:positionV relativeFrom="paragraph">
                  <wp:posOffset>125095</wp:posOffset>
                </wp:positionV>
                <wp:extent cx="5829300" cy="1371600"/>
                <wp:effectExtent l="8890" t="10795" r="10160" b="825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71600"/>
                        </a:xfrm>
                        <a:prstGeom prst="rect">
                          <a:avLst/>
                        </a:prstGeom>
                        <a:solidFill>
                          <a:srgbClr val="FFFFFF"/>
                        </a:solidFill>
                        <a:ln w="9525">
                          <a:solidFill>
                            <a:srgbClr val="000000"/>
                          </a:solidFill>
                          <a:miter lim="800000"/>
                          <a:headEnd/>
                          <a:tailEnd/>
                        </a:ln>
                      </wps:spPr>
                      <wps:txbx>
                        <w:txbxContent>
                          <w:p w:rsidR="00A029E8" w:rsidRDefault="00A029E8" w:rsidP="000B1405">
                            <w:pPr>
                              <w:rPr>
                                <w:rFonts w:ascii="Arial" w:hAnsi="Arial" w:cs="Arial"/>
                                <w:b/>
                                <w:bCs/>
                              </w:rPr>
                            </w:pPr>
                            <w:r>
                              <w:rPr>
                                <w:rFonts w:ascii="Arial" w:hAnsi="Arial" w:cs="Arial"/>
                                <w:b/>
                                <w:bCs/>
                              </w:rPr>
                              <w:t>CCaNNI Board Approval:</w:t>
                            </w:r>
                          </w:p>
                          <w:p w:rsidR="00A029E8" w:rsidRPr="00C324BB" w:rsidRDefault="00A029E8" w:rsidP="000B1405">
                            <w:pPr>
                              <w:rPr>
                                <w:rFonts w:ascii="Arial" w:hAnsi="Arial" w:cs="Arial"/>
                                <w:bCs/>
                              </w:rPr>
                            </w:pPr>
                          </w:p>
                          <w:p w:rsidR="00A029E8" w:rsidRDefault="00A029E8" w:rsidP="000B1405">
                            <w:pPr>
                              <w:rPr>
                                <w:rFonts w:ascii="Arial" w:hAnsi="Arial" w:cs="Arial"/>
                                <w:b/>
                                <w:bCs/>
                              </w:rPr>
                            </w:pPr>
                            <w:r>
                              <w:rPr>
                                <w:rFonts w:ascii="Arial" w:hAnsi="Arial" w:cs="Arial"/>
                                <w:b/>
                                <w:bCs/>
                              </w:rPr>
                              <w:t>Trust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13.45pt;margin-top:9.85pt;width:459pt;height:1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">
                <v:textbox>
                  <w:txbxContent>
                    <w:p w:rsidR="00A029E8" w:rsidRDefault="00A029E8" w:rsidP="000B1405">
                      <w:pPr>
                        <w:rPr>
                          <w:rFonts w:ascii="Arial" w:hAnsi="Arial" w:cs="Arial"/>
                          <w:b/>
                          <w:bCs/>
                        </w:rPr>
                      </w:pPr>
                      <w:r>
                        <w:rPr>
                          <w:rFonts w:ascii="Arial" w:hAnsi="Arial" w:cs="Arial"/>
                          <w:b/>
                          <w:bCs/>
                        </w:rPr>
                        <w:t>CCaNNI Board Approval:</w:t>
                      </w:r>
                    </w:p>
                    <w:p w:rsidR="00A029E8" w:rsidRPr="00C324BB" w:rsidRDefault="00A029E8" w:rsidP="000B1405">
                      <w:pPr>
                        <w:rPr>
                          <w:rFonts w:ascii="Arial" w:hAnsi="Arial" w:cs="Arial"/>
                          <w:bCs/>
                        </w:rPr>
                      </w:pPr>
                    </w:p>
                    <w:p w:rsidR="00A029E8" w:rsidRDefault="00A029E8" w:rsidP="000B1405">
                      <w:pPr>
                        <w:rPr>
                          <w:rFonts w:ascii="Arial" w:hAnsi="Arial" w:cs="Arial"/>
                          <w:b/>
                          <w:bCs/>
                        </w:rPr>
                      </w:pPr>
                      <w:r>
                        <w:rPr>
                          <w:rFonts w:ascii="Arial" w:hAnsi="Arial" w:cs="Arial"/>
                          <w:b/>
                          <w:bCs/>
                        </w:rPr>
                        <w:t>Trust Approval:</w:t>
                      </w:r>
                    </w:p>
                  </w:txbxContent>
                </v:textbox>
              </v:shape>
            </w:pict>
          </mc:Fallback>
        </mc:AlternateContent>
      </w:r>
    </w:p>
    <w:p w:rsidR="00A029E8" w:rsidRDefault="00A029E8" w:rsidP="000B1405">
      <w:pPr>
        <w:pStyle w:val="Body"/>
        <w:tabs>
          <w:tab w:val="left" w:pos="709"/>
          <w:tab w:val="left" w:pos="8550"/>
        </w:tabs>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p>
    <w:p w:rsidR="00A029E8" w:rsidRDefault="00A029E8" w:rsidP="000B1405">
      <w:pPr>
        <w:pStyle w:val="Body"/>
        <w:tabs>
          <w:tab w:val="left" w:pos="709"/>
          <w:tab w:val="left" w:pos="8550"/>
        </w:tabs>
        <w:rPr>
          <w:rFonts w:ascii="Arial Bold" w:hAnsi="Arial Bold"/>
          <w:sz w:val="36"/>
          <w:lang w:val="en-GB"/>
        </w:rPr>
      </w:pPr>
    </w:p>
    <w:p w:rsidR="00A029E8" w:rsidRPr="006322D8" w:rsidRDefault="00A029E8" w:rsidP="000B1405">
      <w:pPr>
        <w:pStyle w:val="Body"/>
        <w:tabs>
          <w:tab w:val="left" w:pos="709"/>
          <w:tab w:val="left" w:pos="8550"/>
        </w:tabs>
        <w:rPr>
          <w:rFonts w:ascii="Arial Bold" w:hAnsi="Arial Bold"/>
          <w:sz w:val="36"/>
          <w:lang w:val="en-GB"/>
        </w:rPr>
      </w:pPr>
    </w:p>
    <w:p w:rsidR="00A029E8" w:rsidRDefault="00A029E8" w:rsidP="000B1405">
      <w:pPr>
        <w:jc w:val="center"/>
        <w:rPr>
          <w:rFonts w:ascii="Arial" w:hAnsi="Arial" w:cs="Arial"/>
        </w:rPr>
      </w:pPr>
    </w:p>
    <w:p w:rsidR="00A029E8" w:rsidRDefault="00700B05" w:rsidP="000B1405">
      <w:pPr>
        <w:jc w:val="center"/>
        <w:rPr>
          <w:rFonts w:ascii="Arial" w:hAnsi="Arial" w:cs="Arial"/>
        </w:rPr>
      </w:pPr>
      <w:r>
        <w:rPr>
          <w:noProof/>
          <w:lang w:eastAsia="en-GB"/>
        </w:rPr>
        <w:drawing>
          <wp:anchor distT="0" distB="0" distL="114300" distR="114300" simplePos="0" relativeHeight="251664896" behindDoc="1" locked="0" layoutInCell="1" allowOverlap="1">
            <wp:simplePos x="0" y="0"/>
            <wp:positionH relativeFrom="column">
              <wp:posOffset>2061210</wp:posOffset>
            </wp:positionH>
            <wp:positionV relativeFrom="paragraph">
              <wp:posOffset>-453390</wp:posOffset>
            </wp:positionV>
            <wp:extent cx="1943100" cy="716280"/>
            <wp:effectExtent l="0" t="0" r="0" b="7620"/>
            <wp:wrapThrough wrapText="bothSides">
              <wp:wrapPolygon edited="0">
                <wp:start x="0" y="0"/>
                <wp:lineTo x="0" y="21255"/>
                <wp:lineTo x="21388" y="21255"/>
                <wp:lineTo x="2138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716280"/>
                    </a:xfrm>
                    <a:prstGeom prst="rect">
                      <a:avLst/>
                    </a:prstGeom>
                    <a:noFill/>
                  </pic:spPr>
                </pic:pic>
              </a:graphicData>
            </a:graphic>
            <wp14:sizeRelH relativeFrom="page">
              <wp14:pctWidth>0</wp14:pctWidth>
            </wp14:sizeRelH>
            <wp14:sizeRelV relativeFrom="page">
              <wp14:pctHeight>0</wp14:pctHeight>
            </wp14:sizeRelV>
          </wp:anchor>
        </w:drawing>
      </w:r>
    </w:p>
    <w:p w:rsidR="00A029E8" w:rsidRDefault="00A029E8" w:rsidP="000B1405">
      <w:pPr>
        <w:jc w:val="center"/>
        <w:rPr>
          <w:rFonts w:ascii="Arial" w:hAnsi="Arial" w:cs="Arial"/>
        </w:rPr>
      </w:pPr>
    </w:p>
    <w:p w:rsidR="00A029E8" w:rsidRPr="004F5A09" w:rsidRDefault="00A029E8" w:rsidP="00481B7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Rounded MT Bold" w:hAnsi="Arial Rounded MT Bold" w:cs="Arial"/>
        </w:rPr>
      </w:pPr>
      <w:r w:rsidRPr="004F5A09">
        <w:rPr>
          <w:rFonts w:ascii="Arial Rounded MT Bold" w:hAnsi="Arial Rounded MT Bold" w:cs="Arial"/>
        </w:rPr>
        <w:t xml:space="preserve">TITLE </w:t>
      </w:r>
    </w:p>
    <w:p w:rsidR="00A029E8" w:rsidRPr="006322D8" w:rsidRDefault="00A029E8" w:rsidP="00481B7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r>
        <w:rPr>
          <w:rFonts w:ascii="Arial Bold" w:hAnsi="Arial Bold"/>
          <w:sz w:val="28"/>
          <w:szCs w:val="28"/>
          <w:lang w:val="en-GB"/>
        </w:rPr>
        <w:t>A guideline for t</w:t>
      </w:r>
      <w:r w:rsidRPr="004F5A09">
        <w:rPr>
          <w:rFonts w:ascii="Arial Bold" w:hAnsi="Arial Bold"/>
          <w:sz w:val="28"/>
          <w:szCs w:val="28"/>
          <w:lang w:val="en-GB"/>
        </w:rPr>
        <w:t>he multidisciplinary handover of patients discharged from critical care to ward settings</w:t>
      </w:r>
      <w:r>
        <w:rPr>
          <w:rFonts w:ascii="Arial Bold" w:hAnsi="Arial Bold"/>
          <w:sz w:val="28"/>
          <w:szCs w:val="28"/>
          <w:lang w:val="en-GB"/>
        </w:rPr>
        <w:t xml:space="preserve"> </w:t>
      </w:r>
    </w:p>
    <w:p w:rsidR="00A029E8" w:rsidRDefault="00A029E8" w:rsidP="00481B78">
      <w:pPr>
        <w:pStyle w:val="Caption"/>
      </w:pPr>
    </w:p>
    <w:p w:rsidR="00A029E8" w:rsidRDefault="00A029E8" w:rsidP="00481B78"/>
    <w:p w:rsidR="00A029E8" w:rsidRPr="00ED02EB" w:rsidRDefault="00A029E8" w:rsidP="00481B78"/>
    <w:p w:rsidR="00A029E8" w:rsidRDefault="00A029E8" w:rsidP="00481B78">
      <w:pPr>
        <w:jc w:val="center"/>
        <w:rPr>
          <w:rFonts w:ascii="Arial" w:hAnsi="Arial" w:cs="Arial"/>
        </w:rPr>
      </w:pPr>
    </w:p>
    <w:p w:rsidR="00A029E8" w:rsidRPr="00734E6B" w:rsidRDefault="00A029E8" w:rsidP="00481B78">
      <w:pPr>
        <w:jc w:val="center"/>
        <w:rPr>
          <w:rFonts w:ascii="Arial" w:hAnsi="Arial" w:cs="Arial"/>
        </w:rPr>
      </w:pPr>
    </w:p>
    <w:p w:rsidR="00A029E8" w:rsidRDefault="00A029E8" w:rsidP="00481B78">
      <w:pPr>
        <w:numPr>
          <w:ilvl w:val="0"/>
          <w:numId w:val="29"/>
        </w:numPr>
        <w:jc w:val="both"/>
        <w:rPr>
          <w:rFonts w:ascii="Arial" w:hAnsi="Arial" w:cs="Arial"/>
          <w:b/>
          <w:bCs/>
        </w:rPr>
      </w:pPr>
      <w:r w:rsidRPr="00734E6B">
        <w:rPr>
          <w:rFonts w:ascii="Arial" w:hAnsi="Arial" w:cs="Arial"/>
          <w:b/>
          <w:bCs/>
        </w:rPr>
        <w:t>The purpose/objective of the standard/guideline</w:t>
      </w:r>
    </w:p>
    <w:p w:rsidR="00A029E8" w:rsidRDefault="00A029E8" w:rsidP="00481B78">
      <w:pPr>
        <w:ind w:left="720"/>
        <w:jc w:val="both"/>
        <w:rPr>
          <w:rFonts w:ascii="Arial" w:hAnsi="Arial" w:cs="Arial"/>
        </w:rPr>
      </w:pPr>
      <w:r w:rsidRPr="006322D8">
        <w:rPr>
          <w:rFonts w:ascii="Arial" w:hAnsi="Arial"/>
        </w:rPr>
        <w:t>This guideline aims to provide the multidisciplinary team with a</w:t>
      </w:r>
      <w:r w:rsidR="001E1CD1">
        <w:rPr>
          <w:rFonts w:ascii="Arial" w:hAnsi="Arial"/>
        </w:rPr>
        <w:t xml:space="preserve"> set of principles and a </w:t>
      </w:r>
      <w:r w:rsidRPr="006322D8">
        <w:rPr>
          <w:rFonts w:ascii="Arial" w:hAnsi="Arial"/>
        </w:rPr>
        <w:t>systematic approach to enhance handover of patient related information at the time of discharge from a critical care unit</w:t>
      </w:r>
    </w:p>
    <w:p w:rsidR="00A029E8" w:rsidRPr="00734E6B" w:rsidRDefault="00A029E8" w:rsidP="00481B78">
      <w:pPr>
        <w:ind w:left="720"/>
        <w:jc w:val="both"/>
        <w:rPr>
          <w:rFonts w:ascii="Arial" w:hAnsi="Arial" w:cs="Arial"/>
        </w:rPr>
      </w:pPr>
    </w:p>
    <w:p w:rsidR="00A029E8" w:rsidRPr="00734E6B" w:rsidRDefault="00A029E8" w:rsidP="00481B78">
      <w:pPr>
        <w:ind w:left="360"/>
        <w:jc w:val="both"/>
        <w:rPr>
          <w:rFonts w:ascii="Arial" w:hAnsi="Arial" w:cs="Arial"/>
          <w:b/>
          <w:bCs/>
        </w:rPr>
      </w:pPr>
    </w:p>
    <w:p w:rsidR="00A029E8" w:rsidRPr="00734E6B" w:rsidRDefault="00A029E8" w:rsidP="00481B78">
      <w:pPr>
        <w:numPr>
          <w:ilvl w:val="0"/>
          <w:numId w:val="29"/>
        </w:numPr>
        <w:jc w:val="both"/>
        <w:rPr>
          <w:rFonts w:ascii="Arial" w:hAnsi="Arial" w:cs="Arial"/>
          <w:b/>
          <w:bCs/>
        </w:rPr>
      </w:pPr>
      <w:r w:rsidRPr="00734E6B">
        <w:rPr>
          <w:rFonts w:ascii="Arial" w:hAnsi="Arial" w:cs="Arial"/>
          <w:b/>
          <w:bCs/>
        </w:rPr>
        <w:t>Intended target population</w:t>
      </w:r>
    </w:p>
    <w:p w:rsidR="00A029E8" w:rsidRPr="00734E6B" w:rsidRDefault="00A029E8" w:rsidP="00481B78">
      <w:pPr>
        <w:ind w:left="720"/>
        <w:jc w:val="both"/>
        <w:rPr>
          <w:rFonts w:ascii="Arial" w:hAnsi="Arial" w:cs="Arial"/>
        </w:rPr>
      </w:pPr>
      <w:r>
        <w:rPr>
          <w:rFonts w:ascii="Arial" w:hAnsi="Arial"/>
        </w:rPr>
        <w:t xml:space="preserve">Critical Care </w:t>
      </w:r>
      <w:r w:rsidRPr="006322D8">
        <w:rPr>
          <w:rFonts w:ascii="Arial" w:hAnsi="Arial"/>
        </w:rPr>
        <w:t xml:space="preserve">staff sharing patient related information </w:t>
      </w:r>
      <w:r>
        <w:rPr>
          <w:rFonts w:ascii="Arial" w:hAnsi="Arial"/>
        </w:rPr>
        <w:t xml:space="preserve">with </w:t>
      </w:r>
      <w:r w:rsidRPr="006322D8">
        <w:rPr>
          <w:rFonts w:ascii="Arial" w:hAnsi="Arial"/>
        </w:rPr>
        <w:t>healthcare staff working in other clinical settings</w:t>
      </w:r>
      <w:r w:rsidR="001E1CD1">
        <w:rPr>
          <w:rFonts w:ascii="Arial" w:hAnsi="Arial"/>
        </w:rPr>
        <w:t xml:space="preserve"> e.g. wards </w:t>
      </w:r>
    </w:p>
    <w:p w:rsidR="00A029E8" w:rsidRPr="00734E6B" w:rsidRDefault="00A029E8" w:rsidP="00481B78">
      <w:pPr>
        <w:ind w:left="720"/>
        <w:jc w:val="both"/>
        <w:rPr>
          <w:rFonts w:ascii="Arial" w:hAnsi="Arial" w:cs="Arial"/>
        </w:rPr>
      </w:pPr>
    </w:p>
    <w:p w:rsidR="00A029E8" w:rsidRPr="00734E6B" w:rsidRDefault="00A029E8" w:rsidP="00481B78">
      <w:pPr>
        <w:ind w:left="1980"/>
        <w:jc w:val="both"/>
        <w:rPr>
          <w:rFonts w:ascii="Arial" w:hAnsi="Arial" w:cs="Arial"/>
          <w:i/>
        </w:rPr>
      </w:pPr>
    </w:p>
    <w:p w:rsidR="00A029E8" w:rsidRDefault="00A029E8" w:rsidP="00481B78">
      <w:pPr>
        <w:numPr>
          <w:ilvl w:val="0"/>
          <w:numId w:val="29"/>
        </w:numPr>
        <w:jc w:val="both"/>
        <w:rPr>
          <w:rFonts w:ascii="Arial" w:hAnsi="Arial" w:cs="Arial"/>
          <w:b/>
          <w:bCs/>
        </w:rPr>
      </w:pPr>
      <w:r w:rsidRPr="00734E6B">
        <w:rPr>
          <w:rFonts w:ascii="Arial" w:hAnsi="Arial" w:cs="Arial"/>
          <w:b/>
          <w:bCs/>
        </w:rPr>
        <w:t xml:space="preserve">Timescale for implementation </w:t>
      </w:r>
    </w:p>
    <w:p w:rsidR="00A029E8" w:rsidRPr="00FC0932" w:rsidRDefault="00A029E8" w:rsidP="00481B78">
      <w:pPr>
        <w:ind w:left="720"/>
        <w:jc w:val="both"/>
        <w:rPr>
          <w:rFonts w:ascii="Arial" w:hAnsi="Arial" w:cs="Arial"/>
          <w:bCs/>
        </w:rPr>
      </w:pPr>
      <w:r w:rsidRPr="00FC0932">
        <w:rPr>
          <w:rFonts w:ascii="Arial" w:hAnsi="Arial" w:cs="Arial"/>
          <w:bCs/>
        </w:rPr>
        <w:t xml:space="preserve">Immediate </w:t>
      </w:r>
    </w:p>
    <w:p w:rsidR="00A029E8" w:rsidRDefault="00A029E8" w:rsidP="00481B78">
      <w:pPr>
        <w:jc w:val="both"/>
        <w:rPr>
          <w:rFonts w:ascii="Arial" w:hAnsi="Arial" w:cs="Arial"/>
          <w:b/>
          <w:bCs/>
        </w:rPr>
      </w:pPr>
    </w:p>
    <w:p w:rsidR="00A029E8" w:rsidRPr="00734E6B" w:rsidRDefault="00A029E8" w:rsidP="00481B78">
      <w:pPr>
        <w:jc w:val="both"/>
        <w:rPr>
          <w:rFonts w:ascii="Arial" w:hAnsi="Arial" w:cs="Arial"/>
          <w:b/>
          <w:bCs/>
        </w:rPr>
      </w:pPr>
    </w:p>
    <w:p w:rsidR="00A029E8" w:rsidRDefault="00A029E8" w:rsidP="00481B78">
      <w:pPr>
        <w:numPr>
          <w:ilvl w:val="0"/>
          <w:numId w:val="29"/>
        </w:numPr>
        <w:jc w:val="both"/>
        <w:rPr>
          <w:rFonts w:ascii="Arial" w:hAnsi="Arial" w:cs="Arial"/>
          <w:b/>
          <w:bCs/>
        </w:rPr>
      </w:pPr>
      <w:r w:rsidRPr="00734E6B">
        <w:rPr>
          <w:rFonts w:ascii="Arial" w:hAnsi="Arial" w:cs="Arial"/>
          <w:b/>
          <w:bCs/>
        </w:rPr>
        <w:t>Resource implications</w:t>
      </w:r>
    </w:p>
    <w:p w:rsidR="00A029E8" w:rsidRDefault="00A029E8" w:rsidP="00481B78">
      <w:pPr>
        <w:ind w:left="720"/>
        <w:jc w:val="both"/>
        <w:rPr>
          <w:rFonts w:ascii="Arial" w:hAnsi="Arial" w:cs="Arial"/>
          <w:bCs/>
        </w:rPr>
      </w:pPr>
      <w:r w:rsidRPr="00FC0932">
        <w:rPr>
          <w:rFonts w:ascii="Arial" w:hAnsi="Arial" w:cs="Arial"/>
          <w:bCs/>
        </w:rPr>
        <w:t xml:space="preserve">No financial implications </w:t>
      </w:r>
    </w:p>
    <w:p w:rsidR="001E1CD1" w:rsidRPr="00FC0932" w:rsidRDefault="001E1CD1" w:rsidP="00481B78">
      <w:pPr>
        <w:ind w:left="720"/>
        <w:jc w:val="both"/>
        <w:rPr>
          <w:rFonts w:ascii="Arial" w:hAnsi="Arial" w:cs="Arial"/>
          <w:bCs/>
        </w:rPr>
      </w:pPr>
    </w:p>
    <w:p w:rsidR="00A029E8" w:rsidRPr="00FC0932" w:rsidRDefault="00A029E8" w:rsidP="00481B78">
      <w:pPr>
        <w:ind w:left="720"/>
        <w:jc w:val="both"/>
        <w:rPr>
          <w:rFonts w:ascii="Arial" w:hAnsi="Arial" w:cs="Arial"/>
          <w:bCs/>
        </w:rPr>
      </w:pPr>
      <w:r w:rsidRPr="00FC0932">
        <w:rPr>
          <w:rFonts w:ascii="Arial" w:hAnsi="Arial" w:cs="Arial"/>
          <w:bCs/>
        </w:rPr>
        <w:t xml:space="preserve">If using electronic version will need support from </w:t>
      </w:r>
      <w:r w:rsidR="001E1CD1">
        <w:rPr>
          <w:rFonts w:ascii="Arial" w:hAnsi="Arial" w:cs="Arial"/>
          <w:bCs/>
        </w:rPr>
        <w:t>Clinical Information System team to ensure electronic templates reflect minimum dataset contained within Appendix 1</w:t>
      </w:r>
    </w:p>
    <w:p w:rsidR="00A029E8" w:rsidRPr="00FC0932" w:rsidRDefault="00A029E8" w:rsidP="00481B78">
      <w:pPr>
        <w:ind w:left="720"/>
        <w:jc w:val="both"/>
        <w:rPr>
          <w:rFonts w:ascii="Arial" w:hAnsi="Arial" w:cs="Arial"/>
        </w:rPr>
      </w:pPr>
    </w:p>
    <w:p w:rsidR="00A029E8" w:rsidRPr="00734E6B" w:rsidRDefault="00A029E8" w:rsidP="00481B78">
      <w:pPr>
        <w:ind w:left="1980"/>
        <w:jc w:val="both"/>
        <w:rPr>
          <w:rFonts w:ascii="Arial" w:hAnsi="Arial" w:cs="Arial"/>
        </w:rPr>
      </w:pPr>
    </w:p>
    <w:p w:rsidR="00A029E8" w:rsidRDefault="00A029E8" w:rsidP="00481B78">
      <w:pPr>
        <w:numPr>
          <w:ilvl w:val="0"/>
          <w:numId w:val="29"/>
        </w:numPr>
        <w:jc w:val="both"/>
        <w:rPr>
          <w:rFonts w:ascii="Arial" w:hAnsi="Arial" w:cs="Arial"/>
          <w:b/>
          <w:bCs/>
        </w:rPr>
      </w:pPr>
      <w:r w:rsidRPr="00734E6B">
        <w:rPr>
          <w:rFonts w:ascii="Arial" w:hAnsi="Arial" w:cs="Arial"/>
          <w:b/>
          <w:bCs/>
        </w:rPr>
        <w:t>Financial disclosures/conflicts of interest</w:t>
      </w:r>
    </w:p>
    <w:p w:rsidR="00A029E8" w:rsidRPr="00FC0932" w:rsidRDefault="00A029E8" w:rsidP="00481B78">
      <w:pPr>
        <w:ind w:left="720"/>
        <w:jc w:val="both"/>
        <w:rPr>
          <w:rFonts w:ascii="Arial" w:hAnsi="Arial" w:cs="Arial"/>
          <w:bCs/>
        </w:rPr>
      </w:pPr>
      <w:r w:rsidRPr="00FC0932">
        <w:rPr>
          <w:rFonts w:ascii="Arial" w:hAnsi="Arial" w:cs="Arial"/>
          <w:bCs/>
        </w:rPr>
        <w:t>Nil</w:t>
      </w:r>
    </w:p>
    <w:p w:rsidR="00A029E8" w:rsidRPr="00734E6B" w:rsidRDefault="00A029E8" w:rsidP="00481B78">
      <w:pPr>
        <w:jc w:val="both"/>
        <w:rPr>
          <w:rFonts w:ascii="Arial" w:hAnsi="Arial" w:cs="Arial"/>
        </w:rPr>
      </w:pPr>
    </w:p>
    <w:p w:rsidR="00A029E8" w:rsidRPr="00734E6B" w:rsidRDefault="00700B05" w:rsidP="00481B78">
      <w:pPr>
        <w:jc w:val="both"/>
        <w:rPr>
          <w:rFonts w:ascii="Arial" w:hAnsi="Arial" w:cs="Arial"/>
        </w:rPr>
      </w:pPr>
      <w:r>
        <w:rPr>
          <w:noProof/>
          <w:lang w:eastAsia="en-GB"/>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2057400</wp:posOffset>
                </wp:positionV>
                <wp:extent cx="5257800" cy="685800"/>
                <wp:effectExtent l="19050" t="19050" r="19050" b="1905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85800"/>
                        </a:xfrm>
                        <a:prstGeom prst="rect">
                          <a:avLst/>
                        </a:prstGeom>
                        <a:solidFill>
                          <a:srgbClr val="FFFFFF"/>
                        </a:solidFill>
                        <a:ln w="38100" cmpd="dbl">
                          <a:solidFill>
                            <a:srgbClr val="000000"/>
                          </a:solidFill>
                          <a:miter lim="800000"/>
                          <a:headEnd/>
                          <a:tailEnd/>
                        </a:ln>
                      </wps:spPr>
                      <wps:txbx>
                        <w:txbxContent>
                          <w:p w:rsidR="00A029E8" w:rsidRPr="00ED02EB" w:rsidRDefault="00A029E8" w:rsidP="00481B78">
                            <w:pPr>
                              <w:jc w:val="center"/>
                              <w:rPr>
                                <w:rFonts w:ascii="Arial" w:hAnsi="Arial" w:cs="Arial"/>
                              </w:rPr>
                            </w:pPr>
                            <w:r>
                              <w:rPr>
                                <w:rFonts w:ascii="Arial" w:hAnsi="Arial" w:cs="Arial"/>
                              </w:rPr>
                              <w:t xml:space="preserve">This guideline was developed by a Critical Care Network Northern Ireland MDT chaired by Brian McFetridge, Senior Nurse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left:0;text-align:left;margin-left:0;margin-top:162pt;width:414pt;height: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" strokeweight="3pt">
                <v:stroke linestyle="thinThin"/>
                <v:textbox>
                  <w:txbxContent>
                    <w:p w:rsidR="00A029E8" w:rsidRPr="00ED02EB" w:rsidRDefault="00A029E8" w:rsidP="00481B78">
                      <w:pPr>
                        <w:jc w:val="center"/>
                        <w:rPr>
                          <w:rFonts w:ascii="Arial" w:hAnsi="Arial" w:cs="Arial"/>
                        </w:rPr>
                      </w:pPr>
                      <w:r>
                        <w:rPr>
                          <w:rFonts w:ascii="Arial" w:hAnsi="Arial" w:cs="Arial"/>
                        </w:rPr>
                        <w:t xml:space="preserve">This guideline was developed by a Critical Care Network Northern Ireland MDT chaired by Brian McFetridge, Senior Nurse </w:t>
                      </w:r>
                    </w:p>
                  </w:txbxContent>
                </v:textbox>
              </v:shape>
            </w:pict>
          </mc:Fallback>
        </mc:AlternateContent>
      </w:r>
    </w:p>
    <w:p w:rsidR="00A029E8" w:rsidRDefault="00A029E8" w:rsidP="000B1405">
      <w:pPr>
        <w:jc w:val="center"/>
        <w:rPr>
          <w:rFonts w:ascii="Arial" w:hAnsi="Arial" w:cs="Arial"/>
        </w:rPr>
      </w:pPr>
    </w:p>
    <w:p w:rsidR="00A029E8" w:rsidRDefault="00A029E8" w:rsidP="000B1405">
      <w:pPr>
        <w:jc w:val="center"/>
        <w:rPr>
          <w:rFonts w:ascii="Arial" w:hAnsi="Arial" w:cs="Arial"/>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700B0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r>
        <w:rPr>
          <w:noProof/>
          <w:lang w:val="en-GB" w:eastAsia="en-GB"/>
        </w:rPr>
        <w:drawing>
          <wp:inline distT="0" distB="0" distL="0" distR="0">
            <wp:extent cx="2374900" cy="9550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4900" cy="955040"/>
                    </a:xfrm>
                    <a:prstGeom prst="rect">
                      <a:avLst/>
                    </a:prstGeom>
                    <a:noFill/>
                    <a:ln>
                      <a:noFill/>
                    </a:ln>
                  </pic:spPr>
                </pic:pic>
              </a:graphicData>
            </a:graphic>
          </wp:inline>
        </w:drawing>
      </w: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Pr="00481B7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40"/>
          <w:szCs w:val="40"/>
          <w:lang w:val="en-GB"/>
        </w:rPr>
      </w:pPr>
      <w:r w:rsidRPr="00481B78">
        <w:rPr>
          <w:rFonts w:ascii="Arial Bold" w:hAnsi="Arial Bold"/>
          <w:sz w:val="40"/>
          <w:szCs w:val="40"/>
          <w:lang w:val="en-GB"/>
        </w:rPr>
        <w:t>A guideline for the multidisciplinary handover of patients discharged from critical care to ward settings</w:t>
      </w:r>
    </w:p>
    <w:p w:rsidR="00A029E8" w:rsidRPr="00481B7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40"/>
          <w:szCs w:val="40"/>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 w:val="36"/>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Cs w:val="24"/>
          <w:lang w:val="en-GB"/>
        </w:rPr>
      </w:pPr>
      <w:r w:rsidRPr="006322D8">
        <w:rPr>
          <w:rFonts w:ascii="Arial Bold" w:hAnsi="Arial Bold"/>
          <w:szCs w:val="24"/>
          <w:lang w:val="en-GB"/>
        </w:rPr>
        <w:t>Contents</w:t>
      </w: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Cs w:val="24"/>
          <w:lang w:val="en-GB"/>
        </w:rPr>
      </w:pPr>
    </w:p>
    <w:p w:rsidR="00A029E8" w:rsidRPr="0067640A" w:rsidRDefault="00A029E8" w:rsidP="00A3798D">
      <w:pPr>
        <w:pStyle w:val="Body"/>
        <w:numPr>
          <w:ilvl w:val="0"/>
          <w:numId w:val="1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en-GB"/>
        </w:rPr>
      </w:pPr>
      <w:r w:rsidRPr="0067640A">
        <w:rPr>
          <w:rFonts w:ascii="Arial" w:hAnsi="Arial" w:cs="Arial"/>
          <w:lang w:val="en-GB"/>
        </w:rPr>
        <w:t>Background</w:t>
      </w:r>
      <w:r w:rsidR="008564DF">
        <w:rPr>
          <w:rFonts w:ascii="Arial" w:hAnsi="Arial" w:cs="Arial"/>
          <w:lang w:val="en-GB"/>
        </w:rPr>
        <w:tab/>
      </w:r>
      <w:r w:rsidR="008564DF">
        <w:rPr>
          <w:rFonts w:ascii="Arial" w:hAnsi="Arial" w:cs="Arial"/>
          <w:lang w:val="en-GB"/>
        </w:rPr>
        <w:tab/>
      </w:r>
      <w:r w:rsidR="008564DF">
        <w:rPr>
          <w:rFonts w:ascii="Arial" w:hAnsi="Arial" w:cs="Arial"/>
          <w:lang w:val="en-GB"/>
        </w:rPr>
        <w:tab/>
      </w:r>
      <w:r w:rsidR="008564DF">
        <w:rPr>
          <w:rFonts w:ascii="Arial" w:hAnsi="Arial" w:cs="Arial"/>
          <w:lang w:val="en-GB"/>
        </w:rPr>
        <w:tab/>
      </w:r>
      <w:r w:rsidR="008564DF">
        <w:rPr>
          <w:rFonts w:ascii="Arial" w:hAnsi="Arial" w:cs="Arial"/>
          <w:lang w:val="en-GB"/>
        </w:rPr>
        <w:tab/>
      </w:r>
      <w:r w:rsidR="008564DF">
        <w:rPr>
          <w:rFonts w:ascii="Arial" w:hAnsi="Arial" w:cs="Arial"/>
          <w:lang w:val="en-GB"/>
        </w:rPr>
        <w:tab/>
      </w:r>
      <w:r w:rsidR="008564DF">
        <w:rPr>
          <w:rFonts w:ascii="Arial" w:hAnsi="Arial" w:cs="Arial"/>
          <w:lang w:val="en-GB"/>
        </w:rPr>
        <w:tab/>
      </w:r>
      <w:r w:rsidR="008564DF">
        <w:rPr>
          <w:rFonts w:ascii="Arial" w:hAnsi="Arial" w:cs="Arial"/>
          <w:lang w:val="en-GB"/>
        </w:rPr>
        <w:tab/>
      </w:r>
      <w:r w:rsidR="008564DF">
        <w:rPr>
          <w:rFonts w:ascii="Arial" w:hAnsi="Arial" w:cs="Arial"/>
          <w:lang w:val="en-GB"/>
        </w:rPr>
        <w:tab/>
      </w:r>
      <w:r w:rsidR="008564DF">
        <w:rPr>
          <w:rFonts w:ascii="Arial" w:hAnsi="Arial" w:cs="Arial"/>
          <w:lang w:val="en-GB"/>
        </w:rPr>
        <w:tab/>
        <w:t>5</w:t>
      </w:r>
    </w:p>
    <w:p w:rsidR="00A029E8" w:rsidRPr="0067640A" w:rsidRDefault="00A029E8" w:rsidP="00A3798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en-GB"/>
        </w:rPr>
      </w:pPr>
      <w:r w:rsidRPr="0067640A">
        <w:rPr>
          <w:rFonts w:ascii="Arial" w:hAnsi="Arial" w:cs="Arial"/>
          <w:lang w:val="en-GB"/>
        </w:rPr>
        <w:t xml:space="preserve">2.1 </w:t>
      </w:r>
      <w:r w:rsidRPr="0067640A">
        <w:rPr>
          <w:rFonts w:ascii="Arial" w:hAnsi="Arial" w:cs="Arial"/>
          <w:lang w:val="en-GB"/>
        </w:rPr>
        <w:tab/>
        <w:t>Defining Handover and key components</w:t>
      </w:r>
      <w:r w:rsidR="008564DF">
        <w:rPr>
          <w:rFonts w:ascii="Arial" w:hAnsi="Arial" w:cs="Arial"/>
          <w:lang w:val="en-GB"/>
        </w:rPr>
        <w:tab/>
      </w:r>
      <w:r w:rsidR="008564DF">
        <w:rPr>
          <w:rFonts w:ascii="Arial" w:hAnsi="Arial" w:cs="Arial"/>
          <w:lang w:val="en-GB"/>
        </w:rPr>
        <w:tab/>
      </w:r>
      <w:r w:rsidR="008564DF">
        <w:rPr>
          <w:rFonts w:ascii="Arial" w:hAnsi="Arial" w:cs="Arial"/>
          <w:lang w:val="en-GB"/>
        </w:rPr>
        <w:tab/>
      </w:r>
      <w:r w:rsidR="008564DF">
        <w:rPr>
          <w:rFonts w:ascii="Arial" w:hAnsi="Arial" w:cs="Arial"/>
          <w:lang w:val="en-GB"/>
        </w:rPr>
        <w:tab/>
      </w:r>
      <w:r w:rsidR="008564DF">
        <w:rPr>
          <w:rFonts w:ascii="Arial" w:hAnsi="Arial" w:cs="Arial"/>
          <w:lang w:val="en-GB"/>
        </w:rPr>
        <w:tab/>
        <w:t>5</w:t>
      </w:r>
    </w:p>
    <w:p w:rsidR="00A029E8" w:rsidRPr="0067640A" w:rsidRDefault="00A029E8" w:rsidP="00A3798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en-GB"/>
        </w:rPr>
      </w:pPr>
      <w:r w:rsidRPr="0067640A">
        <w:rPr>
          <w:rFonts w:ascii="Arial" w:hAnsi="Arial" w:cs="Arial"/>
          <w:lang w:val="en-GB"/>
        </w:rPr>
        <w:t xml:space="preserve">2.2 </w:t>
      </w:r>
      <w:r w:rsidRPr="0067640A">
        <w:rPr>
          <w:rFonts w:ascii="Arial" w:hAnsi="Arial" w:cs="Arial"/>
          <w:lang w:val="en-GB"/>
        </w:rPr>
        <w:tab/>
        <w:t>Definition of ‘patient handover’ for the purpose of this document</w:t>
      </w:r>
      <w:r w:rsidR="008564DF">
        <w:rPr>
          <w:rFonts w:ascii="Arial" w:hAnsi="Arial" w:cs="Arial"/>
          <w:lang w:val="en-GB"/>
        </w:rPr>
        <w:tab/>
      </w:r>
      <w:r w:rsidR="008564DF">
        <w:rPr>
          <w:rFonts w:ascii="Arial" w:hAnsi="Arial" w:cs="Arial"/>
          <w:lang w:val="en-GB"/>
        </w:rPr>
        <w:tab/>
        <w:t>6</w:t>
      </w:r>
    </w:p>
    <w:p w:rsidR="00A029E8" w:rsidRPr="0067640A" w:rsidRDefault="00A029E8" w:rsidP="00A3798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en-GB"/>
        </w:rPr>
      </w:pPr>
      <w:r w:rsidRPr="0067640A">
        <w:rPr>
          <w:rFonts w:ascii="Arial" w:hAnsi="Arial" w:cs="Arial"/>
          <w:lang w:val="en-GB"/>
        </w:rPr>
        <w:t xml:space="preserve">3.0 </w:t>
      </w:r>
      <w:r w:rsidRPr="0067640A">
        <w:rPr>
          <w:rFonts w:ascii="Arial" w:hAnsi="Arial" w:cs="Arial"/>
          <w:lang w:val="en-GB"/>
        </w:rPr>
        <w:tab/>
        <w:t>The Process of Patient Handover at Discharge from Critical Care</w:t>
      </w:r>
      <w:r w:rsidR="008564DF">
        <w:rPr>
          <w:rFonts w:ascii="Arial" w:hAnsi="Arial" w:cs="Arial"/>
          <w:lang w:val="en-GB"/>
        </w:rPr>
        <w:tab/>
      </w:r>
      <w:r w:rsidR="008564DF">
        <w:rPr>
          <w:rFonts w:ascii="Arial" w:hAnsi="Arial" w:cs="Arial"/>
          <w:lang w:val="en-GB"/>
        </w:rPr>
        <w:tab/>
        <w:t>6</w:t>
      </w:r>
    </w:p>
    <w:p w:rsidR="00A029E8" w:rsidRPr="0067640A" w:rsidRDefault="00A029E8" w:rsidP="00A3798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en-GB"/>
        </w:rPr>
      </w:pPr>
      <w:r w:rsidRPr="0067640A">
        <w:rPr>
          <w:rFonts w:ascii="Arial" w:hAnsi="Arial" w:cs="Arial"/>
          <w:szCs w:val="24"/>
          <w:lang w:val="en-GB"/>
        </w:rPr>
        <w:t xml:space="preserve">3.1 </w:t>
      </w:r>
      <w:r w:rsidRPr="0067640A">
        <w:rPr>
          <w:rFonts w:ascii="Arial" w:hAnsi="Arial" w:cs="Arial"/>
          <w:szCs w:val="24"/>
          <w:lang w:val="en-GB"/>
        </w:rPr>
        <w:tab/>
        <w:t>Pre discharge phase</w:t>
      </w:r>
      <w:r w:rsidR="008564DF">
        <w:rPr>
          <w:rFonts w:ascii="Arial" w:hAnsi="Arial" w:cs="Arial"/>
          <w:szCs w:val="24"/>
          <w:lang w:val="en-GB"/>
        </w:rPr>
        <w:tab/>
      </w:r>
      <w:r w:rsidR="008564DF">
        <w:rPr>
          <w:rFonts w:ascii="Arial" w:hAnsi="Arial" w:cs="Arial"/>
          <w:szCs w:val="24"/>
          <w:lang w:val="en-GB"/>
        </w:rPr>
        <w:tab/>
      </w:r>
      <w:r w:rsidR="008564DF">
        <w:rPr>
          <w:rFonts w:ascii="Arial" w:hAnsi="Arial" w:cs="Arial"/>
          <w:szCs w:val="24"/>
          <w:lang w:val="en-GB"/>
        </w:rPr>
        <w:tab/>
      </w:r>
      <w:r w:rsidR="008564DF">
        <w:rPr>
          <w:rFonts w:ascii="Arial" w:hAnsi="Arial" w:cs="Arial"/>
          <w:szCs w:val="24"/>
          <w:lang w:val="en-GB"/>
        </w:rPr>
        <w:tab/>
      </w:r>
      <w:r w:rsidR="008564DF">
        <w:rPr>
          <w:rFonts w:ascii="Arial" w:hAnsi="Arial" w:cs="Arial"/>
          <w:szCs w:val="24"/>
          <w:lang w:val="en-GB"/>
        </w:rPr>
        <w:tab/>
      </w:r>
      <w:r w:rsidR="008564DF">
        <w:rPr>
          <w:rFonts w:ascii="Arial" w:hAnsi="Arial" w:cs="Arial"/>
          <w:szCs w:val="24"/>
          <w:lang w:val="en-GB"/>
        </w:rPr>
        <w:tab/>
      </w:r>
      <w:r w:rsidR="008564DF">
        <w:rPr>
          <w:rFonts w:ascii="Arial" w:hAnsi="Arial" w:cs="Arial"/>
          <w:szCs w:val="24"/>
          <w:lang w:val="en-GB"/>
        </w:rPr>
        <w:tab/>
      </w:r>
      <w:r w:rsidR="008564DF">
        <w:rPr>
          <w:rFonts w:ascii="Arial" w:hAnsi="Arial" w:cs="Arial"/>
          <w:szCs w:val="24"/>
          <w:lang w:val="en-GB"/>
        </w:rPr>
        <w:tab/>
        <w:t>7</w:t>
      </w:r>
    </w:p>
    <w:p w:rsidR="00A029E8" w:rsidRPr="0067640A" w:rsidRDefault="00A029E8" w:rsidP="00A3798D">
      <w:pPr>
        <w:pStyle w:val="ListParagraph"/>
        <w:spacing w:line="360" w:lineRule="auto"/>
        <w:ind w:left="0"/>
        <w:rPr>
          <w:rFonts w:ascii="Arial" w:hAnsi="Arial" w:cs="Arial"/>
          <w:sz w:val="24"/>
          <w:szCs w:val="24"/>
        </w:rPr>
      </w:pPr>
      <w:r w:rsidRPr="0067640A">
        <w:rPr>
          <w:rFonts w:ascii="Arial" w:hAnsi="Arial" w:cs="Arial"/>
          <w:sz w:val="24"/>
          <w:szCs w:val="24"/>
        </w:rPr>
        <w:t xml:space="preserve">3.2 </w:t>
      </w:r>
      <w:r w:rsidRPr="0067640A">
        <w:rPr>
          <w:rFonts w:ascii="Arial" w:hAnsi="Arial" w:cs="Arial"/>
          <w:sz w:val="24"/>
          <w:szCs w:val="24"/>
        </w:rPr>
        <w:tab/>
        <w:t>The patient handover phase</w:t>
      </w:r>
      <w:r w:rsidR="008564DF">
        <w:rPr>
          <w:rFonts w:ascii="Arial" w:hAnsi="Arial" w:cs="Arial"/>
          <w:sz w:val="24"/>
          <w:szCs w:val="24"/>
        </w:rPr>
        <w:tab/>
      </w:r>
      <w:r w:rsidR="008564DF">
        <w:rPr>
          <w:rFonts w:ascii="Arial" w:hAnsi="Arial" w:cs="Arial"/>
          <w:sz w:val="24"/>
          <w:szCs w:val="24"/>
        </w:rPr>
        <w:tab/>
      </w:r>
      <w:r w:rsidR="008564DF">
        <w:rPr>
          <w:rFonts w:ascii="Arial" w:hAnsi="Arial" w:cs="Arial"/>
          <w:sz w:val="24"/>
          <w:szCs w:val="24"/>
        </w:rPr>
        <w:tab/>
      </w:r>
      <w:r w:rsidR="008564DF">
        <w:rPr>
          <w:rFonts w:ascii="Arial" w:hAnsi="Arial" w:cs="Arial"/>
          <w:sz w:val="24"/>
          <w:szCs w:val="24"/>
        </w:rPr>
        <w:tab/>
      </w:r>
      <w:r w:rsidR="008564DF">
        <w:rPr>
          <w:rFonts w:ascii="Arial" w:hAnsi="Arial" w:cs="Arial"/>
          <w:sz w:val="24"/>
          <w:szCs w:val="24"/>
        </w:rPr>
        <w:tab/>
      </w:r>
      <w:r w:rsidR="008564DF">
        <w:rPr>
          <w:rFonts w:ascii="Arial" w:hAnsi="Arial" w:cs="Arial"/>
          <w:sz w:val="24"/>
          <w:szCs w:val="24"/>
        </w:rPr>
        <w:tab/>
        <w:t xml:space="preserve">         8</w:t>
      </w:r>
    </w:p>
    <w:p w:rsidR="00A029E8" w:rsidRPr="0067640A" w:rsidRDefault="00A029E8" w:rsidP="00A3798D">
      <w:pPr>
        <w:pStyle w:val="ListParagraph"/>
        <w:spacing w:line="360" w:lineRule="auto"/>
        <w:ind w:left="0"/>
        <w:rPr>
          <w:rFonts w:ascii="Arial" w:hAnsi="Arial" w:cs="Arial"/>
          <w:sz w:val="24"/>
          <w:szCs w:val="24"/>
        </w:rPr>
      </w:pPr>
      <w:r w:rsidRPr="0067640A">
        <w:rPr>
          <w:rFonts w:ascii="Arial" w:hAnsi="Arial" w:cs="Arial"/>
          <w:sz w:val="24"/>
          <w:szCs w:val="24"/>
        </w:rPr>
        <w:t xml:space="preserve">4.0 </w:t>
      </w:r>
      <w:r w:rsidRPr="0067640A">
        <w:rPr>
          <w:rFonts w:ascii="Arial" w:hAnsi="Arial" w:cs="Arial"/>
          <w:sz w:val="24"/>
          <w:szCs w:val="24"/>
        </w:rPr>
        <w:tab/>
        <w:t>Audit of patient handover practices</w:t>
      </w:r>
      <w:r w:rsidR="008564DF">
        <w:rPr>
          <w:rFonts w:ascii="Arial" w:hAnsi="Arial" w:cs="Arial"/>
          <w:sz w:val="24"/>
          <w:szCs w:val="24"/>
        </w:rPr>
        <w:tab/>
      </w:r>
      <w:r w:rsidR="008564DF">
        <w:rPr>
          <w:rFonts w:ascii="Arial" w:hAnsi="Arial" w:cs="Arial"/>
          <w:sz w:val="24"/>
          <w:szCs w:val="24"/>
        </w:rPr>
        <w:tab/>
      </w:r>
      <w:r w:rsidR="008564DF">
        <w:rPr>
          <w:rFonts w:ascii="Arial" w:hAnsi="Arial" w:cs="Arial"/>
          <w:sz w:val="24"/>
          <w:szCs w:val="24"/>
        </w:rPr>
        <w:tab/>
      </w:r>
      <w:r w:rsidR="008564DF">
        <w:rPr>
          <w:rFonts w:ascii="Arial" w:hAnsi="Arial" w:cs="Arial"/>
          <w:sz w:val="24"/>
          <w:szCs w:val="24"/>
        </w:rPr>
        <w:tab/>
      </w:r>
      <w:r w:rsidR="008564DF">
        <w:rPr>
          <w:rFonts w:ascii="Arial" w:hAnsi="Arial" w:cs="Arial"/>
          <w:sz w:val="24"/>
          <w:szCs w:val="24"/>
        </w:rPr>
        <w:tab/>
        <w:t xml:space="preserve">         9</w:t>
      </w:r>
    </w:p>
    <w:p w:rsidR="00A029E8" w:rsidRPr="00E626D6" w:rsidRDefault="00A029E8" w:rsidP="00A3798D">
      <w:pPr>
        <w:pStyle w:val="ListParagraph"/>
        <w:spacing w:line="360" w:lineRule="auto"/>
        <w:ind w:left="0"/>
        <w:rPr>
          <w:rFonts w:ascii="Arial" w:hAnsi="Arial" w:cs="Arial"/>
          <w:i/>
          <w:sz w:val="24"/>
          <w:szCs w:val="24"/>
        </w:rPr>
      </w:pPr>
    </w:p>
    <w:p w:rsidR="00A029E8" w:rsidRPr="00E626D6" w:rsidRDefault="00A029E8" w:rsidP="00A3798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Bold Italic" w:hAnsi="Arial Bold Italic"/>
          <w:lang w:val="en-GB"/>
        </w:rPr>
      </w:pPr>
      <w:r w:rsidRPr="00E626D6">
        <w:rPr>
          <w:rFonts w:ascii="Arial Bold Italic" w:hAnsi="Arial Bold Italic"/>
          <w:lang w:val="en-GB"/>
        </w:rPr>
        <w:t>Appendices</w:t>
      </w:r>
    </w:p>
    <w:p w:rsidR="00A029E8" w:rsidRPr="00E626D6" w:rsidRDefault="00A029E8" w:rsidP="00A3798D">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en-GB"/>
        </w:rPr>
      </w:pPr>
      <w:r w:rsidRPr="00E626D6">
        <w:rPr>
          <w:rFonts w:ascii="Arial" w:hAnsi="Arial" w:cs="Arial"/>
          <w:lang w:val="en-GB"/>
        </w:rPr>
        <w:t>Minimum data set to be contained in patient handover</w:t>
      </w:r>
      <w:r w:rsidR="008564DF">
        <w:rPr>
          <w:rFonts w:ascii="Arial" w:hAnsi="Arial" w:cs="Arial"/>
          <w:lang w:val="en-GB"/>
        </w:rPr>
        <w:tab/>
      </w:r>
      <w:r w:rsidR="008564DF">
        <w:rPr>
          <w:rFonts w:ascii="Arial" w:hAnsi="Arial" w:cs="Arial"/>
          <w:lang w:val="en-GB"/>
        </w:rPr>
        <w:tab/>
      </w:r>
      <w:r w:rsidR="008564DF">
        <w:rPr>
          <w:rFonts w:ascii="Arial" w:hAnsi="Arial" w:cs="Arial"/>
          <w:lang w:val="en-GB"/>
        </w:rPr>
        <w:tab/>
      </w:r>
      <w:r w:rsidR="008564DF">
        <w:rPr>
          <w:rFonts w:ascii="Arial" w:hAnsi="Arial" w:cs="Arial"/>
          <w:lang w:val="en-GB"/>
        </w:rPr>
        <w:tab/>
      </w:r>
    </w:p>
    <w:p w:rsidR="00A029E8" w:rsidRPr="00E626D6" w:rsidRDefault="00A029E8" w:rsidP="00A3798D">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en-GB"/>
        </w:rPr>
      </w:pPr>
      <w:r w:rsidRPr="00E626D6">
        <w:rPr>
          <w:rFonts w:ascii="Arial" w:hAnsi="Arial" w:cs="Arial"/>
          <w:lang w:val="en-GB"/>
        </w:rPr>
        <w:t>Optional Multidisciplinary Patient Handover Form</w:t>
      </w:r>
    </w:p>
    <w:p w:rsidR="00A029E8" w:rsidRPr="00E626D6" w:rsidRDefault="00A029E8" w:rsidP="00A3798D">
      <w:pPr>
        <w:pStyle w:val="Body"/>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en-GB"/>
        </w:rPr>
      </w:pPr>
      <w:r w:rsidRPr="00E626D6">
        <w:rPr>
          <w:rFonts w:ascii="Arial" w:hAnsi="Arial" w:cs="Arial"/>
          <w:lang w:val="en-GB"/>
        </w:rPr>
        <w:t>Guidance in use of electronic Multidisciplinary patient Handover Form</w:t>
      </w:r>
    </w:p>
    <w:p w:rsidR="00A029E8" w:rsidRPr="006322D8" w:rsidRDefault="00A029E8" w:rsidP="00A3798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b/>
          <w:i/>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Bold" w:hAnsi="Arial Bold"/>
          <w:szCs w:val="24"/>
          <w:lang w:val="en-GB"/>
        </w:rPr>
      </w:pPr>
      <w:r w:rsidRPr="006322D8">
        <w:br w:type="page"/>
      </w: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Bold" w:hAnsi="Arial Bold"/>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Bold Italic" w:hAnsi="Arial Bold Italic"/>
          <w:lang w:val="en-GB"/>
        </w:rPr>
      </w:pPr>
      <w:r w:rsidRPr="006322D8">
        <w:rPr>
          <w:rFonts w:ascii="Arial Bold Italic" w:hAnsi="Arial Bold Italic"/>
          <w:lang w:val="en-GB"/>
        </w:rPr>
        <w:t>1.0 Background</w:t>
      </w:r>
    </w:p>
    <w:p w:rsidR="00A029E8" w:rsidRPr="006322D8" w:rsidRDefault="00A029E8" w:rsidP="0067640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lang w:val="en-GB"/>
        </w:rPr>
      </w:pPr>
      <w:r w:rsidRPr="006322D8">
        <w:rPr>
          <w:rFonts w:ascii="Arial" w:hAnsi="Arial"/>
          <w:lang w:val="en-GB"/>
        </w:rPr>
        <w:t>Handover has been identified as being an area of risk within all healthcare settings.  The National Patient Safety Agency (2005)</w:t>
      </w:r>
      <w:r w:rsidR="006D6AE7">
        <w:rPr>
          <w:rFonts w:ascii="Arial" w:hAnsi="Arial"/>
          <w:lang w:val="en-GB"/>
        </w:rPr>
        <w:t xml:space="preserve"> and the Royal Pharmaceutical Society (2011) have </w:t>
      </w:r>
      <w:r w:rsidRPr="006322D8">
        <w:rPr>
          <w:rFonts w:ascii="Arial" w:hAnsi="Arial"/>
          <w:lang w:val="en-GB"/>
        </w:rPr>
        <w:t xml:space="preserve">identified handover of </w:t>
      </w:r>
      <w:r w:rsidR="006D6AE7">
        <w:rPr>
          <w:rFonts w:ascii="Arial" w:hAnsi="Arial"/>
          <w:lang w:val="en-GB"/>
        </w:rPr>
        <w:t xml:space="preserve">patient care </w:t>
      </w:r>
      <w:r w:rsidRPr="006322D8">
        <w:rPr>
          <w:rFonts w:ascii="Arial" w:hAnsi="Arial"/>
          <w:lang w:val="en-GB"/>
        </w:rPr>
        <w:t>as an element of care having many factors which pose risk to patients.  Within critical care, patients have traditionally been seen to be at risk when they are moving from the ICU/HDU to ward settings when the ratio of nursing staff to patient is less</w:t>
      </w:r>
      <w:r w:rsidR="006D6AE7">
        <w:rPr>
          <w:rFonts w:ascii="Arial" w:hAnsi="Arial"/>
          <w:lang w:val="en-GB"/>
        </w:rPr>
        <w:t xml:space="preserve"> and when the patient is recovering from a period of critical illness.  </w:t>
      </w:r>
      <w:r w:rsidRPr="006322D8">
        <w:rPr>
          <w:rFonts w:ascii="Arial" w:hAnsi="Arial"/>
          <w:lang w:val="en-GB"/>
        </w:rPr>
        <w:t xml:space="preserve">It is recognized that when the decision is made to transfer a patient to another critical care unit or to discharge a patient from critical care to the ward setting, patient handover will occur at many levels, in many ways and by many different healthcare professionals.  This guideline aims to provide the multidisciplinary team with a systematic approach to enhance handover of patient related information at the time of discharge from a critical care unit.  A minimum data set of the information to provide at the time of this handover (Appendix 1) is provided as well as an optional handover form containing all elements of the minimum dataset (Appendix 2).          </w:t>
      </w: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Bold Italic" w:hAnsi="Arial Bold Italic"/>
          <w:lang w:val="en-GB"/>
        </w:rPr>
      </w:pPr>
      <w:r w:rsidRPr="006322D8">
        <w:rPr>
          <w:rFonts w:ascii="Arial Bold Italic" w:hAnsi="Arial Bold Italic"/>
          <w:lang w:val="en-GB"/>
        </w:rPr>
        <w:t>2.1 Defining Handover and its key components</w:t>
      </w:r>
    </w:p>
    <w:p w:rsidR="00A029E8" w:rsidRPr="006322D8" w:rsidRDefault="00A029E8" w:rsidP="0067640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Italic" w:hAnsi="Arial Italic"/>
          <w:lang w:val="en-GB"/>
        </w:rPr>
      </w:pPr>
      <w:r w:rsidRPr="006322D8">
        <w:rPr>
          <w:rFonts w:ascii="Arial" w:hAnsi="Arial"/>
          <w:lang w:val="en-GB"/>
        </w:rPr>
        <w:t xml:space="preserve">Definitions of handover refer to healthcare staff sharing patient related information to colleagues within their team or to healthcare staff working in other clinical settings.  Many definitions refer to the handing over of responsibility for patient care from one individual or team to another.   </w:t>
      </w:r>
    </w:p>
    <w:p w:rsidR="00A029E8" w:rsidRPr="006322D8" w:rsidRDefault="00A029E8" w:rsidP="0067640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lang w:val="en-GB"/>
        </w:rPr>
      </w:pPr>
      <w:r w:rsidRPr="006322D8">
        <w:rPr>
          <w:rFonts w:ascii="Arial Italic" w:hAnsi="Arial Italic"/>
          <w:lang w:val="en-GB"/>
        </w:rPr>
        <w:tab/>
        <w:t xml:space="preserve">‘A patient hand-off is the transferring of patient care </w:t>
      </w:r>
      <w:r w:rsidRPr="006322D8">
        <w:rPr>
          <w:rFonts w:ascii="Arial Italic" w:hAnsi="Arial Italic"/>
          <w:u w:color="FF6600"/>
          <w:lang w:val="en-GB"/>
        </w:rPr>
        <w:t>responsibility</w:t>
      </w:r>
      <w:r w:rsidRPr="006322D8">
        <w:rPr>
          <w:rFonts w:ascii="Arial Italic" w:hAnsi="Arial Italic"/>
          <w:lang w:val="en-GB"/>
        </w:rPr>
        <w:t xml:space="preserve"> from one </w:t>
      </w:r>
      <w:r w:rsidRPr="006322D8">
        <w:rPr>
          <w:rFonts w:ascii="Arial Italic" w:hAnsi="Arial Italic"/>
          <w:lang w:val="en-GB"/>
        </w:rPr>
        <w:tab/>
        <w:t>health-care professional to another.’</w:t>
      </w:r>
    </w:p>
    <w:p w:rsidR="00A029E8" w:rsidRPr="006322D8" w:rsidRDefault="00A029E8" w:rsidP="0067640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Italic" w:hAnsi="Arial Italic"/>
          <w:lang w:val="en-GB"/>
        </w:rPr>
      </w:pPr>
      <w:r w:rsidRPr="006322D8">
        <w:rPr>
          <w:rFonts w:ascii="Arial" w:hAnsi="Arial"/>
          <w:lang w:val="en-GB"/>
        </w:rPr>
        <w:tab/>
        <w:t>(Dunn and Murphy 2008, p 9)</w:t>
      </w:r>
      <w:r w:rsidRPr="006322D8">
        <w:rPr>
          <w:rFonts w:ascii="Arial Italic" w:hAnsi="Arial Italic"/>
          <w:lang w:val="en-GB"/>
        </w:rPr>
        <w:tab/>
      </w:r>
    </w:p>
    <w:p w:rsidR="00A029E8" w:rsidRPr="006322D8" w:rsidRDefault="00A029E8" w:rsidP="0067640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Italic" w:hAnsi="Arial Italic"/>
          <w:lang w:val="en-GB"/>
        </w:rPr>
      </w:pPr>
    </w:p>
    <w:p w:rsidR="00A029E8" w:rsidRPr="006322D8" w:rsidRDefault="00A029E8" w:rsidP="0067640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lang w:val="en-GB"/>
        </w:rPr>
      </w:pPr>
      <w:r w:rsidRPr="006322D8">
        <w:rPr>
          <w:rFonts w:ascii="Arial Italic" w:hAnsi="Arial Italic"/>
          <w:lang w:val="en-GB"/>
        </w:rPr>
        <w:tab/>
        <w:t xml:space="preserve">‘Handovers aim to convey high-quality and appropriate clinical information to </w:t>
      </w:r>
      <w:r w:rsidRPr="006322D8">
        <w:rPr>
          <w:rFonts w:ascii="Arial Italic" w:hAnsi="Arial Italic"/>
          <w:lang w:val="en-GB"/>
        </w:rPr>
        <w:tab/>
        <w:t xml:space="preserve">oncoming healthcare professionals to allow for the safe transfer of </w:t>
      </w:r>
      <w:r w:rsidRPr="006322D8">
        <w:rPr>
          <w:rFonts w:ascii="Arial Italic" w:hAnsi="Arial Italic"/>
          <w:u w:color="FF6600"/>
          <w:lang w:val="en-GB"/>
        </w:rPr>
        <w:t>responsibility</w:t>
      </w:r>
      <w:r w:rsidRPr="006322D8">
        <w:rPr>
          <w:rFonts w:ascii="Arial Italic" w:hAnsi="Arial Italic"/>
          <w:lang w:val="en-GB"/>
        </w:rPr>
        <w:t xml:space="preserve"> for </w:t>
      </w:r>
      <w:r w:rsidRPr="006322D8">
        <w:rPr>
          <w:rFonts w:ascii="Arial Italic" w:hAnsi="Arial Italic"/>
          <w:lang w:val="en-GB"/>
        </w:rPr>
        <w:tab/>
        <w:t>patients.’</w:t>
      </w: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lang w:val="en-GB"/>
        </w:rPr>
      </w:pPr>
      <w:r w:rsidRPr="006322D8">
        <w:rPr>
          <w:rFonts w:ascii="Arial" w:hAnsi="Arial"/>
          <w:lang w:val="en-GB"/>
        </w:rPr>
        <w:tab/>
        <w:t>(</w:t>
      </w:r>
      <w:smartTag w:uri="urn:schemas-microsoft-com:office:smarttags" w:element="City">
        <w:smartTag w:uri="urn:schemas-microsoft-com:office:smarttags" w:element="PlaceName">
          <w:smartTag w:uri="urn:schemas-microsoft-com:office:smarttags" w:element="place">
            <w:smartTag w:uri="urn:schemas-microsoft-com:office:smarttags" w:element="PlaceName">
              <w:r w:rsidRPr="006322D8">
                <w:rPr>
                  <w:rFonts w:ascii="Arial" w:hAnsi="Arial"/>
                  <w:lang w:val="en-GB"/>
                </w:rPr>
                <w:t>Royal</w:t>
              </w:r>
            </w:smartTag>
          </w:smartTag>
          <w:r w:rsidRPr="006322D8">
            <w:rPr>
              <w:rFonts w:ascii="Arial" w:hAnsi="Arial"/>
              <w:lang w:val="en-GB"/>
            </w:rPr>
            <w:t xml:space="preserve"> </w:t>
          </w:r>
          <w:smartTag w:uri="urn:schemas-microsoft-com:office:smarttags" w:element="City">
            <w:r w:rsidRPr="006322D8">
              <w:rPr>
                <w:rFonts w:ascii="Arial" w:hAnsi="Arial"/>
                <w:lang w:val="en-GB"/>
              </w:rPr>
              <w:t>College</w:t>
            </w:r>
          </w:smartTag>
        </w:smartTag>
      </w:smartTag>
      <w:r w:rsidRPr="006322D8">
        <w:rPr>
          <w:rFonts w:ascii="Arial" w:hAnsi="Arial"/>
          <w:lang w:val="en-GB"/>
        </w:rPr>
        <w:t xml:space="preserve"> of Surgeons of England 2007, p3)</w:t>
      </w: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lang w:val="en-GB"/>
        </w:rPr>
      </w:pPr>
    </w:p>
    <w:p w:rsidR="00A029E8" w:rsidRPr="006322D8" w:rsidRDefault="00A029E8" w:rsidP="0067640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lang w:val="en-GB"/>
        </w:rPr>
      </w:pPr>
      <w:r w:rsidRPr="006322D8">
        <w:rPr>
          <w:rFonts w:ascii="Arial" w:hAnsi="Arial"/>
          <w:lang w:val="en-GB"/>
        </w:rPr>
        <w:t>An important safety element of patient handover is the influence it has upon the continuity of care.  This is achieved through ensuring all relevant patient information is shared with the next team.</w:t>
      </w:r>
    </w:p>
    <w:p w:rsidR="00A029E8" w:rsidRPr="006322D8" w:rsidRDefault="00A029E8" w:rsidP="00EC789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Italic" w:hAnsi="Arial Italic"/>
          <w:lang w:val="en-GB"/>
        </w:rPr>
      </w:pPr>
      <w:r w:rsidRPr="006322D8">
        <w:rPr>
          <w:rFonts w:ascii="Arial Italic" w:hAnsi="Arial Italic"/>
          <w:lang w:val="en-GB"/>
        </w:rPr>
        <w:lastRenderedPageBreak/>
        <w:tab/>
        <w:t>‘Continuity of information underlies continuity of care’</w:t>
      </w:r>
    </w:p>
    <w:p w:rsidR="00A029E8" w:rsidRPr="006322D8" w:rsidRDefault="00A029E8" w:rsidP="00EC789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Italic" w:hAnsi="Arial Italic"/>
          <w:lang w:val="en-GB"/>
        </w:rPr>
      </w:pPr>
      <w:r w:rsidRPr="006322D8">
        <w:rPr>
          <w:rFonts w:ascii="Arial Italic" w:hAnsi="Arial Italic"/>
          <w:lang w:val="en-GB"/>
        </w:rPr>
        <w:tab/>
        <w:t>(British Medical Association 2004)</w:t>
      </w: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Italic" w:hAnsi="Arial Italic"/>
          <w:lang w:val="en-GB"/>
        </w:rPr>
      </w:pPr>
    </w:p>
    <w:p w:rsidR="00A029E8" w:rsidRPr="006322D8" w:rsidRDefault="00A029E8" w:rsidP="0067640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Italic" w:hAnsi="Arial Italic"/>
          <w:lang w:val="en-GB"/>
        </w:rPr>
      </w:pPr>
      <w:r w:rsidRPr="006322D8">
        <w:rPr>
          <w:rFonts w:ascii="Arial" w:hAnsi="Arial"/>
          <w:lang w:val="en-GB"/>
        </w:rPr>
        <w:t>The NICE (2007) Clinical Guideline 50 recommends that patient handover from critical care to the ward should include:</w:t>
      </w:r>
    </w:p>
    <w:p w:rsidR="00A029E8" w:rsidRPr="006322D8" w:rsidRDefault="00A029E8" w:rsidP="0067640A">
      <w:pPr>
        <w:pStyle w:val="Body"/>
        <w:numPr>
          <w:ilvl w:val="0"/>
          <w:numId w:val="1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lang w:val="en-GB"/>
        </w:rPr>
      </w:pPr>
      <w:r w:rsidRPr="006322D8">
        <w:rPr>
          <w:rFonts w:ascii="Arial" w:hAnsi="Arial" w:cs="Arial"/>
          <w:lang w:val="en-GB"/>
        </w:rPr>
        <w:t xml:space="preserve">a summary of critical care stay, including diagnosis and treatment </w:t>
      </w:r>
    </w:p>
    <w:p w:rsidR="00A029E8" w:rsidRPr="006322D8" w:rsidRDefault="00A029E8" w:rsidP="0067640A">
      <w:pPr>
        <w:pStyle w:val="Body"/>
        <w:numPr>
          <w:ilvl w:val="0"/>
          <w:numId w:val="1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lang w:val="en-GB"/>
        </w:rPr>
      </w:pPr>
      <w:r w:rsidRPr="006322D8">
        <w:rPr>
          <w:rFonts w:ascii="Arial" w:hAnsi="Arial" w:cs="Arial"/>
          <w:lang w:val="en-GB"/>
        </w:rPr>
        <w:t>a monitoring and investigation plan</w:t>
      </w:r>
    </w:p>
    <w:p w:rsidR="00A029E8" w:rsidRPr="006322D8" w:rsidRDefault="00A029E8" w:rsidP="0067640A">
      <w:pPr>
        <w:pStyle w:val="Body"/>
        <w:numPr>
          <w:ilvl w:val="0"/>
          <w:numId w:val="1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lang w:val="en-GB"/>
        </w:rPr>
      </w:pPr>
      <w:r w:rsidRPr="006322D8">
        <w:rPr>
          <w:rFonts w:ascii="Arial" w:hAnsi="Arial" w:cs="Arial"/>
          <w:lang w:val="en-GB"/>
        </w:rPr>
        <w:t xml:space="preserve">a plan for ongoing treatment, including drugs and therapies, nutrition plan, infection status and any agreed limitations of treatment </w:t>
      </w:r>
    </w:p>
    <w:p w:rsidR="00A029E8" w:rsidRPr="006322D8" w:rsidRDefault="00A029E8" w:rsidP="0067640A">
      <w:pPr>
        <w:pStyle w:val="Body"/>
        <w:numPr>
          <w:ilvl w:val="0"/>
          <w:numId w:val="1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lang w:val="en-GB"/>
        </w:rPr>
      </w:pPr>
      <w:r w:rsidRPr="006322D8">
        <w:rPr>
          <w:rFonts w:ascii="Arial" w:hAnsi="Arial" w:cs="Arial"/>
          <w:lang w:val="en-GB"/>
        </w:rPr>
        <w:t xml:space="preserve">physical and rehabilitation needs </w:t>
      </w:r>
    </w:p>
    <w:p w:rsidR="00A029E8" w:rsidRPr="006322D8" w:rsidRDefault="00A029E8" w:rsidP="0067640A">
      <w:pPr>
        <w:pStyle w:val="Body"/>
        <w:numPr>
          <w:ilvl w:val="0"/>
          <w:numId w:val="1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lang w:val="en-GB"/>
        </w:rPr>
      </w:pPr>
      <w:r w:rsidRPr="006322D8">
        <w:rPr>
          <w:rFonts w:ascii="Arial" w:hAnsi="Arial" w:cs="Arial"/>
          <w:lang w:val="en-GB"/>
        </w:rPr>
        <w:t xml:space="preserve">psychological and emotional needs </w:t>
      </w:r>
    </w:p>
    <w:p w:rsidR="00A029E8" w:rsidRPr="006322D8" w:rsidRDefault="00A029E8" w:rsidP="0067640A">
      <w:pPr>
        <w:pStyle w:val="Body"/>
        <w:numPr>
          <w:ilvl w:val="0"/>
          <w:numId w:val="1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lang w:val="en-GB"/>
        </w:rPr>
      </w:pPr>
      <w:r w:rsidRPr="006322D8">
        <w:rPr>
          <w:rFonts w:ascii="Arial" w:hAnsi="Arial" w:cs="Arial"/>
          <w:lang w:val="en-GB"/>
        </w:rPr>
        <w:t>specific communication or language needs.</w:t>
      </w:r>
    </w:p>
    <w:p w:rsidR="008A405B" w:rsidRDefault="008A405B" w:rsidP="0067640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lang w:val="en-GB"/>
        </w:rPr>
      </w:pPr>
    </w:p>
    <w:p w:rsidR="00A029E8" w:rsidRPr="008A405B" w:rsidRDefault="008A405B" w:rsidP="008A405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lang w:val="en-GB"/>
        </w:rPr>
      </w:pPr>
      <w:r w:rsidRPr="008A405B">
        <w:rPr>
          <w:rFonts w:ascii="Arial" w:hAnsi="Arial" w:cs="Arial"/>
          <w:lang w:val="en-GB"/>
        </w:rPr>
        <w:t>This CCaNNI guideline</w:t>
      </w:r>
      <w:r w:rsidR="00A029E8" w:rsidRPr="008A405B">
        <w:rPr>
          <w:rFonts w:ascii="Arial" w:hAnsi="Arial" w:cs="Arial"/>
          <w:lang w:val="en-GB"/>
        </w:rPr>
        <w:t xml:space="preserve"> supports the NICE (2007) recommendations and also reflects key principles of the NICE (2009) Rehabilitation after Critical Illness guideline.</w:t>
      </w:r>
      <w:r w:rsidRPr="008A405B">
        <w:rPr>
          <w:rFonts w:ascii="Arial" w:hAnsi="Arial" w:cs="Arial"/>
          <w:lang w:val="en-GB"/>
        </w:rPr>
        <w:t xml:space="preserve">  This guideline also reflects the standards within the Faculty of Intensive Care Medicine (2016) Guidelines for the Provision of Intensive Care Services; </w:t>
      </w:r>
    </w:p>
    <w:p w:rsidR="008A405B" w:rsidRPr="008A405B" w:rsidRDefault="008A405B" w:rsidP="008A405B">
      <w:pPr>
        <w:pStyle w:val="Body"/>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en-GB"/>
        </w:rPr>
      </w:pPr>
      <w:r w:rsidRPr="008A405B">
        <w:rPr>
          <w:rFonts w:ascii="Arial" w:hAnsi="Arial" w:cs="Arial"/>
          <w:sz w:val="22"/>
          <w:szCs w:val="22"/>
        </w:rPr>
        <w:t>There must be a standardised handover procedure for medical, nursing and AHP staff for patients discharged from Critical Care Units</w:t>
      </w:r>
    </w:p>
    <w:p w:rsidR="008A405B" w:rsidRDefault="008A405B" w:rsidP="008A405B">
      <w:pPr>
        <w:pStyle w:val="Body"/>
        <w:numPr>
          <w:ilvl w:val="0"/>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en-GB"/>
        </w:rPr>
      </w:pPr>
      <w:r w:rsidRPr="008A405B">
        <w:rPr>
          <w:rFonts w:ascii="Arial" w:hAnsi="Arial" w:cs="Arial"/>
          <w:sz w:val="22"/>
          <w:szCs w:val="22"/>
        </w:rPr>
        <w:t>Transfer from Critical Care to Ward must be formalized</w:t>
      </w:r>
    </w:p>
    <w:p w:rsidR="008A405B" w:rsidRPr="008A405B" w:rsidRDefault="008A405B" w:rsidP="008A405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720"/>
        <w:rPr>
          <w:rFonts w:ascii="Arial" w:hAnsi="Arial" w:cs="Arial"/>
          <w:lang w:val="en-GB"/>
        </w:rPr>
      </w:pPr>
    </w:p>
    <w:p w:rsidR="00A029E8" w:rsidRPr="006322D8" w:rsidRDefault="00700B0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Bold Italic" w:hAnsi="Arial Bold Italic"/>
          <w:lang w:val="en-GB"/>
        </w:rPr>
      </w:pPr>
      <w:r>
        <w:rPr>
          <w:noProof/>
          <w:lang w:val="en-GB" w:eastAsia="en-GB"/>
        </w:rPr>
        <mc:AlternateContent>
          <mc:Choice Requires="wps">
            <w:drawing>
              <wp:anchor distT="0" distB="0" distL="114300" distR="114300" simplePos="0" relativeHeight="251650560" behindDoc="0" locked="0" layoutInCell="1" allowOverlap="1">
                <wp:simplePos x="0" y="0"/>
                <wp:positionH relativeFrom="column">
                  <wp:posOffset>-42545</wp:posOffset>
                </wp:positionH>
                <wp:positionV relativeFrom="paragraph">
                  <wp:posOffset>60960</wp:posOffset>
                </wp:positionV>
                <wp:extent cx="6199505" cy="1833245"/>
                <wp:effectExtent l="5080" t="13335" r="5715" b="1079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9505" cy="1833245"/>
                        </a:xfrm>
                        <a:prstGeom prst="roundRect">
                          <a:avLst>
                            <a:gd name="adj" fmla="val 16667"/>
                          </a:avLst>
                        </a:prstGeom>
                        <a:solidFill>
                          <a:srgbClr val="BFBFBF">
                            <a:alpha val="39000"/>
                          </a:srgbClr>
                        </a:solidFill>
                        <a:ln w="9525">
                          <a:solidFill>
                            <a:srgbClr val="000000"/>
                          </a:solidFill>
                          <a:round/>
                          <a:headEnd/>
                          <a:tailEnd/>
                        </a:ln>
                      </wps:spPr>
                      <wps:txbx>
                        <w:txbxContent>
                          <w:p w:rsidR="00A029E8" w:rsidRPr="00EC7896" w:rsidRDefault="00A029E8" w:rsidP="00E516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b/>
                                <w:i/>
                              </w:rPr>
                            </w:pPr>
                            <w:r w:rsidRPr="00EC7896">
                              <w:rPr>
                                <w:rFonts w:ascii="Arial" w:hAnsi="Arial" w:cs="Arial"/>
                                <w:b/>
                                <w:i/>
                              </w:rPr>
                              <w:t>2.2 Definition of ‘patient handover’ for the purpose of this document</w:t>
                            </w:r>
                          </w:p>
                          <w:p w:rsidR="00A029E8" w:rsidRDefault="00A029E8" w:rsidP="00E516F2">
                            <w:pPr>
                              <w:rPr>
                                <w:rFonts w:ascii="Arial" w:hAnsi="Arial" w:cs="Arial"/>
                                <w:i/>
                              </w:rPr>
                            </w:pPr>
                            <w:r w:rsidRPr="00D975BB">
                              <w:rPr>
                                <w:rFonts w:ascii="Arial" w:hAnsi="Arial" w:cs="Arial"/>
                              </w:rPr>
                              <w:t>While patient handovers occur on a frequent basis during the patient’s stay in critical care, for the purpose of this document, patient handover refers to</w:t>
                            </w:r>
                            <w:r>
                              <w:rPr>
                                <w:rFonts w:ascii="Arial" w:hAnsi="Arial" w:cs="Arial"/>
                                <w:i/>
                              </w:rPr>
                              <w:t>;</w:t>
                            </w:r>
                          </w:p>
                          <w:p w:rsidR="00A029E8" w:rsidRDefault="00A029E8" w:rsidP="00E516F2">
                            <w:pPr>
                              <w:rPr>
                                <w:rFonts w:ascii="Arial" w:hAnsi="Arial" w:cs="Arial"/>
                                <w:i/>
                              </w:rPr>
                            </w:pPr>
                          </w:p>
                          <w:p w:rsidR="00A029E8" w:rsidRDefault="00A029E8" w:rsidP="00D975BB">
                            <w:pPr>
                              <w:ind w:left="720"/>
                            </w:pPr>
                            <w:r>
                              <w:rPr>
                                <w:rFonts w:ascii="Arial" w:hAnsi="Arial" w:cs="Arial"/>
                                <w:i/>
                              </w:rPr>
                              <w:t>‘</w:t>
                            </w:r>
                            <w:r w:rsidRPr="00EC7896">
                              <w:rPr>
                                <w:rFonts w:ascii="Arial" w:hAnsi="Arial" w:cs="Arial"/>
                                <w:i/>
                              </w:rPr>
                              <w:t xml:space="preserve">the </w:t>
                            </w:r>
                            <w:r>
                              <w:rPr>
                                <w:rFonts w:ascii="Arial" w:hAnsi="Arial" w:cs="Arial"/>
                                <w:i/>
                              </w:rPr>
                              <w:t xml:space="preserve">patient related </w:t>
                            </w:r>
                            <w:r w:rsidRPr="00EC7896">
                              <w:rPr>
                                <w:rFonts w:ascii="Arial" w:hAnsi="Arial" w:cs="Arial"/>
                                <w:i/>
                              </w:rPr>
                              <w:t>communication between multidisciplinary team members</w:t>
                            </w:r>
                            <w:r>
                              <w:rPr>
                                <w:rFonts w:ascii="Arial" w:hAnsi="Arial" w:cs="Arial"/>
                                <w:i/>
                              </w:rPr>
                              <w:t xml:space="preserve"> </w:t>
                            </w:r>
                            <w:r w:rsidRPr="00EC7896">
                              <w:rPr>
                                <w:rFonts w:ascii="Arial" w:hAnsi="Arial" w:cs="Arial"/>
                                <w:i/>
                              </w:rPr>
                              <w:t>when a patient is transferred from critical care to the ward setting</w:t>
                            </w:r>
                            <w:r w:rsidR="006D7C47">
                              <w:rPr>
                                <w:rFonts w:ascii="Arial" w:hAnsi="Arial" w:cs="Arial"/>
                                <w:i/>
                              </w:rPr>
                              <w:t xml:space="preserve"> to ensure ongoing safe and effective care management</w:t>
                            </w:r>
                            <w:r>
                              <w:rPr>
                                <w:rFonts w:ascii="Arial" w:hAnsi="Arial" w:cs="Arial"/>
                                <w:i/>
                              </w:rPr>
                              <w:t>.  This includes both written and verbal 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8" style="position:absolute;margin-left:-3.35pt;margin-top:4.8pt;width:488.15pt;height:144.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" fillcolor="#bfbfbf">
                <v:fill opacity="25443f"/>
                <v:textbox>
                  <w:txbxContent>
                    <w:p w:rsidR="00A029E8" w:rsidRPr="00EC7896" w:rsidRDefault="00A029E8" w:rsidP="00E516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b/>
                          <w:i/>
                        </w:rPr>
                      </w:pPr>
                      <w:r w:rsidRPr="00EC7896">
                        <w:rPr>
                          <w:rFonts w:ascii="Arial" w:hAnsi="Arial" w:cs="Arial"/>
                          <w:b/>
                          <w:i/>
                        </w:rPr>
                        <w:t>2.2 Definition of ‘patient handover’ for the purpose of this document</w:t>
                      </w:r>
                    </w:p>
                    <w:p w:rsidR="00A029E8" w:rsidRDefault="00A029E8" w:rsidP="00E516F2">
                      <w:pPr>
                        <w:rPr>
                          <w:rFonts w:ascii="Arial" w:hAnsi="Arial" w:cs="Arial"/>
                          <w:i/>
                        </w:rPr>
                      </w:pPr>
                      <w:r w:rsidRPr="00D975BB">
                        <w:rPr>
                          <w:rFonts w:ascii="Arial" w:hAnsi="Arial" w:cs="Arial"/>
                        </w:rPr>
                        <w:t>While patient handovers occur on a frequent basis during the patient’s stay in critical care, for the purpose of this document, patient handover refers to</w:t>
                      </w:r>
                      <w:r>
                        <w:rPr>
                          <w:rFonts w:ascii="Arial" w:hAnsi="Arial" w:cs="Arial"/>
                          <w:i/>
                        </w:rPr>
                        <w:t>;</w:t>
                      </w:r>
                    </w:p>
                    <w:p w:rsidR="00A029E8" w:rsidRDefault="00A029E8" w:rsidP="00E516F2">
                      <w:pPr>
                        <w:rPr>
                          <w:rFonts w:ascii="Arial" w:hAnsi="Arial" w:cs="Arial"/>
                          <w:i/>
                        </w:rPr>
                      </w:pPr>
                    </w:p>
                    <w:p w:rsidR="00A029E8" w:rsidRDefault="00A029E8" w:rsidP="00D975BB">
                      <w:pPr>
                        <w:ind w:left="720"/>
                      </w:pPr>
                      <w:r>
                        <w:rPr>
                          <w:rFonts w:ascii="Arial" w:hAnsi="Arial" w:cs="Arial"/>
                          <w:i/>
                        </w:rPr>
                        <w:t>‘</w:t>
                      </w:r>
                      <w:r w:rsidRPr="00EC7896">
                        <w:rPr>
                          <w:rFonts w:ascii="Arial" w:hAnsi="Arial" w:cs="Arial"/>
                          <w:i/>
                        </w:rPr>
                        <w:t xml:space="preserve">the </w:t>
                      </w:r>
                      <w:r>
                        <w:rPr>
                          <w:rFonts w:ascii="Arial" w:hAnsi="Arial" w:cs="Arial"/>
                          <w:i/>
                        </w:rPr>
                        <w:t xml:space="preserve">patient related </w:t>
                      </w:r>
                      <w:r w:rsidRPr="00EC7896">
                        <w:rPr>
                          <w:rFonts w:ascii="Arial" w:hAnsi="Arial" w:cs="Arial"/>
                          <w:i/>
                        </w:rPr>
                        <w:t>communication between multidisciplinary team members</w:t>
                      </w:r>
                      <w:r>
                        <w:rPr>
                          <w:rFonts w:ascii="Arial" w:hAnsi="Arial" w:cs="Arial"/>
                          <w:i/>
                        </w:rPr>
                        <w:t xml:space="preserve"> </w:t>
                      </w:r>
                      <w:r w:rsidRPr="00EC7896">
                        <w:rPr>
                          <w:rFonts w:ascii="Arial" w:hAnsi="Arial" w:cs="Arial"/>
                          <w:i/>
                        </w:rPr>
                        <w:t>when a patient is transferred from critical care to the ward setting</w:t>
                      </w:r>
                      <w:r w:rsidR="006D7C47">
                        <w:rPr>
                          <w:rFonts w:ascii="Arial" w:hAnsi="Arial" w:cs="Arial"/>
                          <w:i/>
                        </w:rPr>
                        <w:t xml:space="preserve"> to ensure ongoing safe and effective care management</w:t>
                      </w:r>
                      <w:r>
                        <w:rPr>
                          <w:rFonts w:ascii="Arial" w:hAnsi="Arial" w:cs="Arial"/>
                          <w:i/>
                        </w:rPr>
                        <w:t>.  This includes both written and verbal communication.’</w:t>
                      </w:r>
                    </w:p>
                  </w:txbxContent>
                </v:textbox>
              </v:roundrect>
            </w:pict>
          </mc:Fallback>
        </mc:AlternateContent>
      </w: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i/>
          <w:lang w:val="en-GB"/>
        </w:rPr>
      </w:pPr>
      <w:r w:rsidRPr="006322D8">
        <w:rPr>
          <w:rFonts w:ascii="Arial" w:hAnsi="Arial" w:cs="Arial"/>
          <w:i/>
          <w:lang w:val="en-GB"/>
        </w:rPr>
        <w:t>.</w:t>
      </w: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Bold Italic" w:hAnsi="Arial Bold Italic"/>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Bold Italic" w:hAnsi="Arial Bold Italic"/>
          <w:lang w:val="en-GB"/>
        </w:rPr>
      </w:pPr>
    </w:p>
    <w:p w:rsidR="00A029E8" w:rsidRPr="006322D8" w:rsidRDefault="00A029E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Bold Italic" w:hAnsi="Arial Bold Italic"/>
          <w:lang w:val="en-GB"/>
        </w:rPr>
      </w:pPr>
      <w:r w:rsidRPr="006322D8">
        <w:rPr>
          <w:rFonts w:ascii="Arial Bold Italic" w:hAnsi="Arial Bold Italic"/>
          <w:lang w:val="en-GB"/>
        </w:rPr>
        <w:t>3.0 The Process of Patient Handover at Discharge from Critical Care</w:t>
      </w:r>
    </w:p>
    <w:p w:rsidR="00A029E8" w:rsidRPr="006322D8" w:rsidRDefault="00A029E8" w:rsidP="0067640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lang w:val="en-GB"/>
        </w:rPr>
      </w:pPr>
      <w:r w:rsidRPr="006322D8">
        <w:rPr>
          <w:rFonts w:ascii="Arial" w:hAnsi="Arial"/>
          <w:lang w:val="en-GB"/>
        </w:rPr>
        <w:t xml:space="preserve">Patient handover from critical care will predominantly focus upon the verbal handover of patient related information.  Often this verbal handover will be supported by a written handover proforma.  However, handover is </w:t>
      </w:r>
      <w:r w:rsidR="008A405B">
        <w:rPr>
          <w:rFonts w:ascii="Arial" w:hAnsi="Arial"/>
          <w:lang w:val="en-GB"/>
        </w:rPr>
        <w:t xml:space="preserve">often </w:t>
      </w:r>
      <w:r w:rsidRPr="006322D8">
        <w:rPr>
          <w:rFonts w:ascii="Arial" w:hAnsi="Arial"/>
          <w:lang w:val="en-GB"/>
        </w:rPr>
        <w:t xml:space="preserve">based upon an unstructured approach which increases the risk of omissions and inaccuracies in information being shared.  </w:t>
      </w:r>
      <w:r w:rsidRPr="006322D8">
        <w:rPr>
          <w:rFonts w:ascii="Arial" w:hAnsi="Arial"/>
          <w:lang w:val="en-GB"/>
        </w:rPr>
        <w:lastRenderedPageBreak/>
        <w:t>NICE (2007) emphasise the importance of having a formal structure to the handover which is supported by a written plan.  This formal structure furthers enhances the continuity of care.  It must be emphasized that the patient handover documentation does not replace the</w:t>
      </w:r>
      <w:r>
        <w:rPr>
          <w:rFonts w:ascii="Arial" w:hAnsi="Arial"/>
          <w:lang w:val="en-GB"/>
        </w:rPr>
        <w:t xml:space="preserve"> content </w:t>
      </w:r>
      <w:r w:rsidR="008A405B">
        <w:rPr>
          <w:rFonts w:ascii="Arial" w:hAnsi="Arial"/>
          <w:lang w:val="en-GB"/>
        </w:rPr>
        <w:t xml:space="preserve">within </w:t>
      </w:r>
      <w:r w:rsidRPr="006322D8">
        <w:rPr>
          <w:rFonts w:ascii="Arial" w:hAnsi="Arial"/>
          <w:lang w:val="en-GB"/>
        </w:rPr>
        <w:t xml:space="preserve">existing patient notes.  </w:t>
      </w:r>
      <w:r w:rsidR="008A405B">
        <w:rPr>
          <w:rFonts w:ascii="Arial" w:hAnsi="Arial"/>
          <w:lang w:val="en-GB"/>
        </w:rPr>
        <w:t>Rather it identifies the</w:t>
      </w:r>
      <w:r>
        <w:rPr>
          <w:rFonts w:ascii="Arial" w:hAnsi="Arial"/>
          <w:lang w:val="en-GB"/>
        </w:rPr>
        <w:t xml:space="preserve"> important patient related information at the time of discharge from critical care.  </w:t>
      </w:r>
      <w:r w:rsidRPr="006322D8">
        <w:rPr>
          <w:rFonts w:ascii="Arial" w:hAnsi="Arial"/>
          <w:lang w:val="en-GB"/>
        </w:rPr>
        <w:t xml:space="preserve">To improve the process of patient handover and to enhance the experience for staff and patients, </w:t>
      </w:r>
      <w:r w:rsidR="006D7C47">
        <w:rPr>
          <w:rFonts w:ascii="Arial" w:hAnsi="Arial"/>
          <w:lang w:val="en-GB"/>
        </w:rPr>
        <w:t xml:space="preserve">the </w:t>
      </w:r>
      <w:r w:rsidRPr="006322D8">
        <w:rPr>
          <w:rFonts w:ascii="Arial" w:hAnsi="Arial"/>
          <w:lang w:val="en-GB"/>
        </w:rPr>
        <w:t xml:space="preserve">handover should not only occur when the patient arrives at the receiving ward.  Patient handover can be divided into two distinct phases; the pre discharge phase and the handover phase.  </w:t>
      </w:r>
    </w:p>
    <w:p w:rsidR="00A029E8" w:rsidRPr="006322D8" w:rsidRDefault="00A029E8" w:rsidP="004A702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lang w:val="en-GB"/>
        </w:rPr>
      </w:pPr>
    </w:p>
    <w:p w:rsidR="00A029E8" w:rsidRPr="006322D8" w:rsidRDefault="00A029E8" w:rsidP="004A702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b/>
          <w:i/>
          <w:szCs w:val="24"/>
          <w:lang w:val="en-GB"/>
        </w:rPr>
      </w:pPr>
      <w:r w:rsidRPr="006322D8">
        <w:rPr>
          <w:rFonts w:ascii="Arial" w:hAnsi="Arial" w:cs="Arial"/>
          <w:b/>
          <w:i/>
          <w:szCs w:val="24"/>
          <w:lang w:val="en-GB"/>
        </w:rPr>
        <w:t>3.1 Pre discharge phase</w:t>
      </w:r>
    </w:p>
    <w:p w:rsidR="00A029E8" w:rsidRPr="006322D8" w:rsidRDefault="00A029E8" w:rsidP="0067640A">
      <w:pPr>
        <w:pStyle w:val="ListParagraph"/>
        <w:spacing w:line="360" w:lineRule="auto"/>
        <w:ind w:left="0"/>
        <w:jc w:val="both"/>
        <w:rPr>
          <w:rFonts w:ascii="Arial" w:hAnsi="Arial" w:cs="Arial"/>
          <w:i/>
          <w:sz w:val="24"/>
          <w:szCs w:val="24"/>
        </w:rPr>
      </w:pPr>
      <w:r w:rsidRPr="006322D8">
        <w:rPr>
          <w:rFonts w:ascii="Arial" w:hAnsi="Arial" w:cs="Arial"/>
          <w:sz w:val="24"/>
          <w:szCs w:val="24"/>
        </w:rPr>
        <w:t xml:space="preserve">The ‘pre discharge phase’ involves the period of time before the actual discharge of a patient when staff in critical care prepare their patient handover documentation, prepare the patient </w:t>
      </w:r>
      <w:r w:rsidR="006D7C47">
        <w:rPr>
          <w:rFonts w:ascii="Arial" w:hAnsi="Arial" w:cs="Arial"/>
          <w:sz w:val="24"/>
          <w:szCs w:val="24"/>
        </w:rPr>
        <w:t xml:space="preserve">and family </w:t>
      </w:r>
      <w:r w:rsidRPr="006322D8">
        <w:rPr>
          <w:rFonts w:ascii="Arial" w:hAnsi="Arial" w:cs="Arial"/>
          <w:sz w:val="24"/>
          <w:szCs w:val="24"/>
        </w:rPr>
        <w:t xml:space="preserve">for discharge and make initial contact with relevant staff within the ward setting.  Some key principles should be considered within this phase. </w:t>
      </w:r>
      <w:r w:rsidRPr="006322D8">
        <w:rPr>
          <w:rFonts w:ascii="Arial" w:hAnsi="Arial" w:cs="Arial"/>
          <w:i/>
          <w:sz w:val="24"/>
          <w:szCs w:val="24"/>
        </w:rPr>
        <w:t xml:space="preserve"> </w:t>
      </w:r>
    </w:p>
    <w:p w:rsidR="00A029E8" w:rsidRPr="006322D8" w:rsidRDefault="00A029E8" w:rsidP="0067640A">
      <w:pPr>
        <w:pStyle w:val="ListParagraph"/>
        <w:numPr>
          <w:ilvl w:val="0"/>
          <w:numId w:val="9"/>
        </w:numPr>
        <w:spacing w:line="360" w:lineRule="auto"/>
        <w:jc w:val="both"/>
        <w:rPr>
          <w:rFonts w:ascii="Arial" w:hAnsi="Arial" w:cs="Arial"/>
          <w:sz w:val="24"/>
          <w:szCs w:val="24"/>
        </w:rPr>
      </w:pPr>
      <w:r w:rsidRPr="006322D8">
        <w:rPr>
          <w:rFonts w:ascii="Arial" w:hAnsi="Arial" w:cs="Arial"/>
          <w:sz w:val="24"/>
          <w:szCs w:val="24"/>
        </w:rPr>
        <w:t xml:space="preserve">Make early contact with individuals who will be taking responsibility for patient care within ward setting.  Sharing key information during this time will provide time for ward based staff to make any necessary arrangements for the arrival of the patient (bariatric equipment, specific isolation requirements, pressure relieving devices etc).    </w:t>
      </w:r>
    </w:p>
    <w:p w:rsidR="00A029E8" w:rsidRPr="006322D8" w:rsidRDefault="00A029E8" w:rsidP="0067640A">
      <w:pPr>
        <w:pStyle w:val="ListParagraph"/>
        <w:numPr>
          <w:ilvl w:val="0"/>
          <w:numId w:val="9"/>
        </w:numPr>
        <w:spacing w:line="360" w:lineRule="auto"/>
        <w:jc w:val="both"/>
        <w:rPr>
          <w:rFonts w:ascii="Arial" w:hAnsi="Arial" w:cs="Arial"/>
          <w:sz w:val="24"/>
          <w:szCs w:val="24"/>
        </w:rPr>
      </w:pPr>
      <w:r w:rsidRPr="006322D8">
        <w:rPr>
          <w:rFonts w:ascii="Arial" w:hAnsi="Arial" w:cs="Arial"/>
          <w:sz w:val="24"/>
          <w:szCs w:val="24"/>
        </w:rPr>
        <w:t>Preparation of the patient and family is paramount to assist in minimising the risk of transfer anxiety while a patient and relative are moving from an area of high nurse to patient ratios</w:t>
      </w:r>
      <w:r w:rsidR="006D7C47">
        <w:rPr>
          <w:rFonts w:ascii="Arial" w:hAnsi="Arial" w:cs="Arial"/>
          <w:sz w:val="24"/>
          <w:szCs w:val="24"/>
        </w:rPr>
        <w:t xml:space="preserve">.  For patients who have had a long stay within critical care, it is often useful for ward staff to come to ICU and meet the patient and family, and staff to assist in the smooth transition form critical care to ward care.  </w:t>
      </w:r>
    </w:p>
    <w:p w:rsidR="00A029E8" w:rsidRPr="006322D8" w:rsidRDefault="00A029E8" w:rsidP="0067640A">
      <w:pPr>
        <w:pStyle w:val="ListParagraph"/>
        <w:numPr>
          <w:ilvl w:val="0"/>
          <w:numId w:val="9"/>
        </w:numPr>
        <w:spacing w:line="360" w:lineRule="auto"/>
        <w:jc w:val="both"/>
        <w:rPr>
          <w:rFonts w:ascii="Arial" w:hAnsi="Arial" w:cs="Arial"/>
          <w:sz w:val="24"/>
          <w:szCs w:val="24"/>
        </w:rPr>
      </w:pPr>
      <w:r w:rsidRPr="006322D8">
        <w:rPr>
          <w:rFonts w:ascii="Arial" w:hAnsi="Arial" w:cs="Arial"/>
          <w:sz w:val="24"/>
          <w:szCs w:val="24"/>
        </w:rPr>
        <w:t>Early contact with Critical Care Outreach Services (if available) to assist with their work plans to ensure patients receive appropriate follow-up when they are transferred to the ward</w:t>
      </w:r>
    </w:p>
    <w:p w:rsidR="00A029E8" w:rsidRPr="006322D8" w:rsidRDefault="00A029E8" w:rsidP="0067640A">
      <w:pPr>
        <w:pStyle w:val="ListParagraph"/>
        <w:numPr>
          <w:ilvl w:val="0"/>
          <w:numId w:val="9"/>
        </w:numPr>
        <w:spacing w:line="360" w:lineRule="auto"/>
        <w:jc w:val="both"/>
        <w:rPr>
          <w:rFonts w:ascii="Arial" w:hAnsi="Arial" w:cs="Arial"/>
          <w:sz w:val="24"/>
          <w:szCs w:val="24"/>
        </w:rPr>
      </w:pPr>
      <w:r w:rsidRPr="006322D8">
        <w:rPr>
          <w:rFonts w:ascii="Arial" w:hAnsi="Arial" w:cs="Arial"/>
          <w:sz w:val="24"/>
          <w:szCs w:val="24"/>
        </w:rPr>
        <w:t>Completing a relevant handover and transfer document e.g. Optional Transfer Form (Appendix 2), provides a record of information shared at the time of handover.  All patient handovers should have a minimum dataset which is found in Appendix 1.  Information relating to specific safety requirements should be highlighted including infection status, allergies and presence of a tracheostomy.</w:t>
      </w:r>
    </w:p>
    <w:p w:rsidR="00A029E8" w:rsidRPr="006322D8" w:rsidRDefault="00A029E8" w:rsidP="0067640A">
      <w:pPr>
        <w:pStyle w:val="ListParagraph"/>
        <w:numPr>
          <w:ilvl w:val="0"/>
          <w:numId w:val="9"/>
        </w:numPr>
        <w:spacing w:line="360" w:lineRule="auto"/>
        <w:jc w:val="both"/>
        <w:rPr>
          <w:rFonts w:ascii="Arial" w:hAnsi="Arial" w:cs="Arial"/>
          <w:sz w:val="24"/>
          <w:szCs w:val="24"/>
        </w:rPr>
      </w:pPr>
      <w:r w:rsidRPr="006322D8">
        <w:rPr>
          <w:rFonts w:ascii="Arial" w:hAnsi="Arial" w:cs="Arial"/>
          <w:sz w:val="24"/>
          <w:szCs w:val="24"/>
        </w:rPr>
        <w:lastRenderedPageBreak/>
        <w:t xml:space="preserve">The list of medicines (NOT prescription) should be included in the written documentation.  This list should only include medicines which the patient requires, not a retrospective list of all medicines prescribed during the patient’s critical care stay.  Details of medicines reconciliation should be included as per Trust policy.  </w:t>
      </w:r>
    </w:p>
    <w:p w:rsidR="00A029E8" w:rsidRPr="006322D8" w:rsidRDefault="00A029E8" w:rsidP="0067640A">
      <w:pPr>
        <w:pStyle w:val="ListParagraph"/>
        <w:spacing w:line="360" w:lineRule="auto"/>
        <w:ind w:left="0"/>
        <w:jc w:val="both"/>
        <w:rPr>
          <w:rFonts w:ascii="Arial" w:hAnsi="Arial" w:cs="Arial"/>
          <w:sz w:val="24"/>
          <w:szCs w:val="24"/>
        </w:rPr>
      </w:pPr>
    </w:p>
    <w:p w:rsidR="006D7C47" w:rsidRDefault="006D7C47" w:rsidP="0067640A">
      <w:pPr>
        <w:pStyle w:val="ListParagraph"/>
        <w:spacing w:line="360" w:lineRule="auto"/>
        <w:ind w:left="0"/>
        <w:jc w:val="both"/>
        <w:rPr>
          <w:rFonts w:ascii="Arial" w:hAnsi="Arial" w:cs="Arial"/>
          <w:b/>
          <w:i/>
          <w:sz w:val="24"/>
          <w:szCs w:val="24"/>
        </w:rPr>
      </w:pPr>
    </w:p>
    <w:p w:rsidR="00A029E8" w:rsidRPr="006322D8" w:rsidRDefault="00A029E8" w:rsidP="0067640A">
      <w:pPr>
        <w:pStyle w:val="ListParagraph"/>
        <w:spacing w:line="360" w:lineRule="auto"/>
        <w:ind w:left="0"/>
        <w:jc w:val="both"/>
        <w:rPr>
          <w:rFonts w:ascii="Arial" w:hAnsi="Arial" w:cs="Arial"/>
          <w:b/>
          <w:i/>
          <w:sz w:val="24"/>
          <w:szCs w:val="24"/>
        </w:rPr>
      </w:pPr>
      <w:r w:rsidRPr="006322D8">
        <w:rPr>
          <w:rFonts w:ascii="Arial" w:hAnsi="Arial" w:cs="Arial"/>
          <w:b/>
          <w:i/>
          <w:sz w:val="24"/>
          <w:szCs w:val="24"/>
        </w:rPr>
        <w:t>3.2 The patient handover phase</w:t>
      </w:r>
    </w:p>
    <w:p w:rsidR="00A029E8" w:rsidRPr="006322D8" w:rsidRDefault="00A029E8" w:rsidP="0067640A">
      <w:pPr>
        <w:pStyle w:val="ListParagraph"/>
        <w:spacing w:line="360" w:lineRule="auto"/>
        <w:ind w:left="0"/>
        <w:jc w:val="both"/>
        <w:rPr>
          <w:rFonts w:ascii="Arial" w:hAnsi="Arial" w:cs="Arial"/>
          <w:i/>
          <w:sz w:val="24"/>
          <w:szCs w:val="24"/>
        </w:rPr>
      </w:pPr>
      <w:r w:rsidRPr="006322D8">
        <w:rPr>
          <w:rFonts w:ascii="Arial" w:hAnsi="Arial" w:cs="Arial"/>
          <w:sz w:val="24"/>
          <w:szCs w:val="24"/>
        </w:rPr>
        <w:t>Staff involved in patient handover and transfer must have knowledge of the patient, their history, current condition, pending investigations, treatments and results</w:t>
      </w:r>
      <w:r w:rsidR="006D7C47">
        <w:rPr>
          <w:rFonts w:ascii="Arial" w:hAnsi="Arial" w:cs="Arial"/>
          <w:sz w:val="24"/>
          <w:szCs w:val="24"/>
        </w:rPr>
        <w:t xml:space="preserve"> (including results which are awaited)</w:t>
      </w:r>
      <w:r w:rsidRPr="006322D8">
        <w:rPr>
          <w:rFonts w:ascii="Arial" w:hAnsi="Arial" w:cs="Arial"/>
          <w:sz w:val="24"/>
          <w:szCs w:val="24"/>
        </w:rPr>
        <w:t>, and planned care</w:t>
      </w:r>
    </w:p>
    <w:p w:rsidR="00A029E8" w:rsidRPr="006322D8" w:rsidRDefault="00A029E8" w:rsidP="0067640A">
      <w:pPr>
        <w:pStyle w:val="ListParagraph"/>
        <w:numPr>
          <w:ilvl w:val="0"/>
          <w:numId w:val="9"/>
        </w:numPr>
        <w:spacing w:line="360" w:lineRule="auto"/>
        <w:jc w:val="both"/>
        <w:rPr>
          <w:rFonts w:ascii="Arial" w:hAnsi="Arial" w:cs="Arial"/>
          <w:i/>
          <w:sz w:val="24"/>
          <w:szCs w:val="24"/>
        </w:rPr>
      </w:pPr>
      <w:r w:rsidRPr="006322D8">
        <w:rPr>
          <w:rFonts w:ascii="Arial" w:hAnsi="Arial" w:cs="Arial"/>
          <w:sz w:val="24"/>
          <w:szCs w:val="24"/>
        </w:rPr>
        <w:t>As far as possible, staff engaged in face-to-face handover should have uninterrupted time to carry out this important process</w:t>
      </w:r>
    </w:p>
    <w:p w:rsidR="00A029E8" w:rsidRPr="006322D8" w:rsidRDefault="00A029E8" w:rsidP="0067640A">
      <w:pPr>
        <w:pStyle w:val="ListParagraph"/>
        <w:numPr>
          <w:ilvl w:val="0"/>
          <w:numId w:val="9"/>
        </w:numPr>
        <w:spacing w:line="360" w:lineRule="auto"/>
        <w:jc w:val="both"/>
        <w:rPr>
          <w:rFonts w:ascii="Arial" w:hAnsi="Arial" w:cs="Arial"/>
          <w:i/>
          <w:sz w:val="24"/>
          <w:szCs w:val="24"/>
        </w:rPr>
      </w:pPr>
      <w:r w:rsidRPr="006322D8">
        <w:rPr>
          <w:rFonts w:ascii="Arial" w:hAnsi="Arial" w:cs="Arial"/>
          <w:sz w:val="24"/>
          <w:szCs w:val="24"/>
        </w:rPr>
        <w:t>Verbal handover should follow the flow of content contained within the written handover documents</w:t>
      </w:r>
      <w:r w:rsidR="006D7C47">
        <w:rPr>
          <w:rFonts w:ascii="Arial" w:hAnsi="Arial" w:cs="Arial"/>
          <w:sz w:val="24"/>
          <w:szCs w:val="24"/>
        </w:rPr>
        <w:t xml:space="preserve"> to ensure no core elements are omitted</w:t>
      </w:r>
    </w:p>
    <w:p w:rsidR="00A029E8" w:rsidRPr="006322D8" w:rsidRDefault="00A029E8" w:rsidP="0067640A">
      <w:pPr>
        <w:pStyle w:val="ListParagraph"/>
        <w:numPr>
          <w:ilvl w:val="0"/>
          <w:numId w:val="9"/>
        </w:numPr>
        <w:spacing w:line="360" w:lineRule="auto"/>
        <w:jc w:val="both"/>
        <w:rPr>
          <w:i/>
        </w:rPr>
      </w:pPr>
      <w:r w:rsidRPr="006322D8">
        <w:rPr>
          <w:rFonts w:ascii="Arial" w:hAnsi="Arial" w:cs="Arial"/>
          <w:sz w:val="24"/>
          <w:szCs w:val="24"/>
        </w:rPr>
        <w:t>All patient notes must be transferred with the patient as per HSC policy and referred to as necessary during the verbal handover.</w:t>
      </w:r>
    </w:p>
    <w:p w:rsidR="00A029E8" w:rsidRPr="006322D8" w:rsidRDefault="00A029E8" w:rsidP="0067640A">
      <w:pPr>
        <w:pStyle w:val="ListParagraph"/>
        <w:numPr>
          <w:ilvl w:val="0"/>
          <w:numId w:val="9"/>
        </w:numPr>
        <w:spacing w:line="360" w:lineRule="auto"/>
        <w:jc w:val="both"/>
        <w:rPr>
          <w:i/>
        </w:rPr>
      </w:pPr>
      <w:r w:rsidRPr="006322D8">
        <w:rPr>
          <w:rFonts w:ascii="Arial" w:hAnsi="Arial" w:cs="Arial"/>
          <w:sz w:val="24"/>
          <w:szCs w:val="24"/>
        </w:rPr>
        <w:t xml:space="preserve"> A verbal handover is a two way communication process.  Staff receiving handover should </w:t>
      </w:r>
      <w:r>
        <w:rPr>
          <w:rFonts w:ascii="Arial" w:hAnsi="Arial" w:cs="Arial"/>
          <w:sz w:val="24"/>
          <w:szCs w:val="24"/>
        </w:rPr>
        <w:t xml:space="preserve">have the opportunity to </w:t>
      </w:r>
      <w:r w:rsidR="006D7C47">
        <w:rPr>
          <w:rFonts w:ascii="Arial" w:hAnsi="Arial" w:cs="Arial"/>
          <w:sz w:val="24"/>
          <w:szCs w:val="24"/>
        </w:rPr>
        <w:t>seek clarification</w:t>
      </w:r>
      <w:r w:rsidRPr="006322D8">
        <w:rPr>
          <w:rFonts w:ascii="Arial" w:hAnsi="Arial" w:cs="Arial"/>
          <w:sz w:val="24"/>
          <w:szCs w:val="24"/>
        </w:rPr>
        <w:t xml:space="preserve"> or seek further information if required</w:t>
      </w:r>
    </w:p>
    <w:p w:rsidR="00A029E8" w:rsidRPr="006D7C47" w:rsidRDefault="00A029E8" w:rsidP="0067640A">
      <w:pPr>
        <w:pStyle w:val="ListParagraph"/>
        <w:numPr>
          <w:ilvl w:val="0"/>
          <w:numId w:val="9"/>
        </w:numPr>
        <w:spacing w:line="360" w:lineRule="auto"/>
        <w:jc w:val="both"/>
        <w:rPr>
          <w:rFonts w:ascii="Arial" w:hAnsi="Arial" w:cs="Arial"/>
          <w:i/>
          <w:sz w:val="24"/>
          <w:szCs w:val="24"/>
        </w:rPr>
      </w:pPr>
      <w:r w:rsidRPr="006322D8">
        <w:rPr>
          <w:rFonts w:ascii="Arial" w:hAnsi="Arial" w:cs="Arial"/>
          <w:sz w:val="24"/>
          <w:szCs w:val="24"/>
        </w:rPr>
        <w:t>The handover should not only focus on the</w:t>
      </w:r>
      <w:r>
        <w:rPr>
          <w:rFonts w:ascii="Arial" w:hAnsi="Arial" w:cs="Arial"/>
          <w:sz w:val="24"/>
          <w:szCs w:val="24"/>
        </w:rPr>
        <w:t xml:space="preserve"> care provided but </w:t>
      </w:r>
      <w:r w:rsidR="006D7C47">
        <w:rPr>
          <w:rFonts w:ascii="Arial" w:hAnsi="Arial" w:cs="Arial"/>
          <w:sz w:val="24"/>
          <w:szCs w:val="24"/>
        </w:rPr>
        <w:t xml:space="preserve">importantly </w:t>
      </w:r>
      <w:r>
        <w:rPr>
          <w:rFonts w:ascii="Arial" w:hAnsi="Arial" w:cs="Arial"/>
          <w:sz w:val="24"/>
          <w:szCs w:val="24"/>
        </w:rPr>
        <w:t>contain</w:t>
      </w:r>
      <w:r w:rsidRPr="006322D8">
        <w:rPr>
          <w:rFonts w:ascii="Arial" w:hAnsi="Arial" w:cs="Arial"/>
          <w:sz w:val="24"/>
          <w:szCs w:val="24"/>
        </w:rPr>
        <w:t xml:space="preserve"> details of current patient care plan, priorities and pending tests and/or investigations</w:t>
      </w:r>
    </w:p>
    <w:p w:rsidR="006D7C47" w:rsidRPr="006F655A" w:rsidRDefault="006D7C47" w:rsidP="0067640A">
      <w:pPr>
        <w:pStyle w:val="ListParagraph"/>
        <w:numPr>
          <w:ilvl w:val="0"/>
          <w:numId w:val="9"/>
        </w:numPr>
        <w:spacing w:line="360" w:lineRule="auto"/>
        <w:jc w:val="both"/>
        <w:rPr>
          <w:rFonts w:ascii="Arial" w:hAnsi="Arial" w:cs="Arial"/>
          <w:i/>
          <w:sz w:val="24"/>
          <w:szCs w:val="24"/>
        </w:rPr>
      </w:pPr>
      <w:r>
        <w:rPr>
          <w:rFonts w:ascii="Arial" w:hAnsi="Arial" w:cs="Arial"/>
          <w:sz w:val="24"/>
          <w:szCs w:val="24"/>
        </w:rPr>
        <w:t xml:space="preserve">Highlighting results from tests which have already been performed must be clearly highlighted to ensure appropriate follow-up and action </w:t>
      </w:r>
      <w:r w:rsidRPr="006F655A">
        <w:rPr>
          <w:rFonts w:ascii="Arial" w:hAnsi="Arial" w:cs="Arial"/>
          <w:i/>
          <w:sz w:val="24"/>
          <w:szCs w:val="24"/>
        </w:rPr>
        <w:t>e.g. blood culture results which may not be available at time of transfer but which may require review of anti-microbial prescription when available</w:t>
      </w:r>
    </w:p>
    <w:p w:rsidR="00A029E8" w:rsidRPr="006F655A" w:rsidRDefault="00A029E8" w:rsidP="0067640A">
      <w:pPr>
        <w:pStyle w:val="ListParagraph"/>
        <w:numPr>
          <w:ilvl w:val="0"/>
          <w:numId w:val="9"/>
        </w:numPr>
        <w:spacing w:line="360" w:lineRule="auto"/>
        <w:jc w:val="both"/>
        <w:rPr>
          <w:rFonts w:ascii="Arial" w:hAnsi="Arial" w:cs="Arial"/>
          <w:i/>
          <w:sz w:val="24"/>
          <w:szCs w:val="24"/>
        </w:rPr>
      </w:pPr>
      <w:r w:rsidRPr="006322D8">
        <w:rPr>
          <w:rFonts w:ascii="Arial" w:hAnsi="Arial" w:cs="Arial"/>
          <w:sz w:val="24"/>
          <w:szCs w:val="24"/>
        </w:rPr>
        <w:t>Handover documentation should be signed by staff giving and receiving handover and filed in the patient’s notes.  At times, it may be necessary for the verbal handover of patients to occur by telephone.  If this occurs, the name of the individual giving and receiving handover must be recorded in the written handover documentation.</w:t>
      </w:r>
    </w:p>
    <w:p w:rsidR="006F655A" w:rsidRPr="006322D8" w:rsidRDefault="006F655A" w:rsidP="0067640A">
      <w:pPr>
        <w:pStyle w:val="ListParagraph"/>
        <w:numPr>
          <w:ilvl w:val="0"/>
          <w:numId w:val="9"/>
        </w:numPr>
        <w:spacing w:line="360" w:lineRule="auto"/>
        <w:jc w:val="both"/>
        <w:rPr>
          <w:rFonts w:ascii="Arial" w:hAnsi="Arial" w:cs="Arial"/>
          <w:i/>
          <w:sz w:val="24"/>
          <w:szCs w:val="24"/>
        </w:rPr>
      </w:pPr>
      <w:r>
        <w:rPr>
          <w:rFonts w:ascii="Arial" w:hAnsi="Arial" w:cs="Arial"/>
          <w:sz w:val="24"/>
          <w:szCs w:val="24"/>
        </w:rPr>
        <w:t xml:space="preserve">As electronic Clinical Information Systems are now used within the majority of critical care units in the region, it is important that printed handover materials are </w:t>
      </w:r>
      <w:r>
        <w:rPr>
          <w:rFonts w:ascii="Arial" w:hAnsi="Arial" w:cs="Arial"/>
          <w:sz w:val="24"/>
          <w:szCs w:val="24"/>
        </w:rPr>
        <w:lastRenderedPageBreak/>
        <w:t xml:space="preserve">clear and easy to follow for teams outside of critical care.  These electronic transfer and handover forms must contain the minimum dataset contained within Appendix 1  </w:t>
      </w:r>
    </w:p>
    <w:p w:rsidR="00A029E8" w:rsidRPr="006322D8" w:rsidRDefault="00A029E8" w:rsidP="00801F77">
      <w:pPr>
        <w:pStyle w:val="ListParagraph"/>
        <w:ind w:left="360"/>
        <w:rPr>
          <w:i/>
        </w:rPr>
      </w:pPr>
    </w:p>
    <w:p w:rsidR="00A029E8" w:rsidRPr="006322D8" w:rsidRDefault="00A029E8" w:rsidP="00B432A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Bold" w:hAnsi="Arial Bold"/>
          <w:i/>
          <w:lang w:val="en-GB"/>
        </w:rPr>
      </w:pPr>
      <w:r w:rsidRPr="006322D8">
        <w:rPr>
          <w:rFonts w:ascii="Arial Bold" w:hAnsi="Arial Bold"/>
          <w:i/>
          <w:lang w:val="en-GB"/>
        </w:rPr>
        <w:t>4.0 Audit of patient handover practices</w:t>
      </w:r>
    </w:p>
    <w:p w:rsidR="00A029E8" w:rsidRDefault="00A029E8" w:rsidP="0067640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Cs w:val="24"/>
          <w:lang w:val="en-GB"/>
        </w:rPr>
      </w:pPr>
      <w:r w:rsidRPr="006322D8">
        <w:rPr>
          <w:rFonts w:ascii="Arial" w:hAnsi="Arial" w:cs="Arial"/>
          <w:color w:val="auto"/>
          <w:szCs w:val="24"/>
          <w:lang w:val="en-GB"/>
        </w:rPr>
        <w:t>Given the key role handover plays in supporting safe and seamless patient care, it is important that the multidisciplinary team consider ways of auditing the verbal and written handover practices.</w:t>
      </w:r>
      <w:r>
        <w:rPr>
          <w:rFonts w:ascii="Arial" w:hAnsi="Arial" w:cs="Arial"/>
          <w:color w:val="auto"/>
          <w:szCs w:val="24"/>
          <w:lang w:val="en-GB"/>
        </w:rPr>
        <w:t xml:space="preserve">  The results of such audits should inform quality improvements and care developments.</w:t>
      </w:r>
      <w:r w:rsidRPr="006322D8">
        <w:rPr>
          <w:rFonts w:ascii="Arial" w:hAnsi="Arial" w:cs="Arial"/>
          <w:color w:val="auto"/>
          <w:szCs w:val="24"/>
          <w:lang w:val="en-GB"/>
        </w:rPr>
        <w:t xml:space="preserve">  </w:t>
      </w:r>
    </w:p>
    <w:p w:rsidR="00A029E8" w:rsidRDefault="00A029E8" w:rsidP="0020323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Arial" w:hAnsi="Arial" w:cs="Arial"/>
          <w:b/>
          <w:color w:val="auto"/>
          <w:szCs w:val="24"/>
          <w:lang w:val="en-GB"/>
        </w:rPr>
      </w:pPr>
      <w:r>
        <w:rPr>
          <w:rFonts w:ascii="Arial" w:hAnsi="Arial" w:cs="Arial"/>
          <w:color w:val="auto"/>
          <w:szCs w:val="24"/>
          <w:lang w:val="en-GB"/>
        </w:rPr>
        <w:br w:type="page"/>
      </w:r>
      <w:r w:rsidRPr="001C2AEB">
        <w:rPr>
          <w:rFonts w:ascii="Arial" w:hAnsi="Arial" w:cs="Arial"/>
          <w:b/>
          <w:color w:val="auto"/>
          <w:szCs w:val="24"/>
          <w:lang w:val="en-GB"/>
        </w:rPr>
        <w:lastRenderedPageBreak/>
        <w:t>References</w:t>
      </w:r>
    </w:p>
    <w:p w:rsidR="00A029E8" w:rsidRPr="00E917F4" w:rsidRDefault="00A029E8" w:rsidP="006F655A">
      <w:pPr>
        <w:autoSpaceDE w:val="0"/>
        <w:autoSpaceDN w:val="0"/>
        <w:adjustRightInd w:val="0"/>
        <w:rPr>
          <w:rFonts w:ascii="Arial" w:hAnsi="Arial" w:cs="Arial"/>
        </w:rPr>
      </w:pPr>
      <w:r>
        <w:rPr>
          <w:rFonts w:ascii="Arial" w:hAnsi="Arial" w:cs="Arial"/>
        </w:rPr>
        <w:t xml:space="preserve">British Medical Association (2004) </w:t>
      </w:r>
      <w:r w:rsidRPr="00E917F4">
        <w:rPr>
          <w:rFonts w:ascii="Arial" w:hAnsi="Arial" w:cs="Arial"/>
          <w:i/>
          <w:lang w:val="en-US"/>
        </w:rPr>
        <w:t>Safe handover: safe patients. Guidance on clinical handover for clinicians and managers.</w:t>
      </w:r>
      <w:r>
        <w:rPr>
          <w:rFonts w:ascii="Arial" w:hAnsi="Arial" w:cs="Arial"/>
          <w:i/>
          <w:lang w:val="en-US"/>
        </w:rPr>
        <w:t xml:space="preserve"> </w:t>
      </w:r>
      <w:r w:rsidRPr="00E917F4">
        <w:rPr>
          <w:rFonts w:ascii="Arial" w:hAnsi="Arial" w:cs="Arial"/>
          <w:lang w:val="en-US"/>
        </w:rPr>
        <w:t>British Medical Association; London</w:t>
      </w:r>
    </w:p>
    <w:p w:rsidR="00A029E8" w:rsidRDefault="00A029E8" w:rsidP="00203233">
      <w:pPr>
        <w:autoSpaceDE w:val="0"/>
        <w:autoSpaceDN w:val="0"/>
        <w:adjustRightInd w:val="0"/>
        <w:spacing w:line="360" w:lineRule="auto"/>
        <w:rPr>
          <w:rFonts w:ascii="Arial" w:hAnsi="Arial" w:cs="Arial"/>
        </w:rPr>
      </w:pPr>
    </w:p>
    <w:p w:rsidR="00A029E8" w:rsidRDefault="00A029E8" w:rsidP="006F655A">
      <w:pPr>
        <w:autoSpaceDE w:val="0"/>
        <w:autoSpaceDN w:val="0"/>
        <w:adjustRightInd w:val="0"/>
        <w:rPr>
          <w:rFonts w:ascii="Arial" w:hAnsi="Arial" w:cs="Arial"/>
        </w:rPr>
      </w:pPr>
      <w:r>
        <w:rPr>
          <w:rFonts w:ascii="Arial" w:hAnsi="Arial" w:cs="Arial"/>
        </w:rPr>
        <w:t xml:space="preserve">Dunn W, and Murphy JG. (2008) </w:t>
      </w:r>
      <w:r w:rsidRPr="00E917F4">
        <w:rPr>
          <w:rFonts w:ascii="Arial" w:hAnsi="Arial" w:cs="Arial"/>
          <w:i/>
        </w:rPr>
        <w:t>One moment: The Patient Handoff: medicines formula one.</w:t>
      </w:r>
      <w:r>
        <w:rPr>
          <w:rFonts w:ascii="Arial" w:hAnsi="Arial" w:cs="Arial"/>
        </w:rPr>
        <w:t xml:space="preserve"> Chest. 134: 9-12</w:t>
      </w:r>
    </w:p>
    <w:p w:rsidR="006F655A" w:rsidRDefault="006F655A" w:rsidP="006F655A">
      <w:pPr>
        <w:pStyle w:val="Heading1"/>
        <w:rPr>
          <w:rFonts w:ascii="Arial" w:hAnsi="Arial" w:cs="Arial"/>
          <w:b w:val="0"/>
          <w:color w:val="000000"/>
          <w:sz w:val="24"/>
          <w:szCs w:val="24"/>
        </w:rPr>
      </w:pPr>
      <w:r>
        <w:rPr>
          <w:rFonts w:ascii="Arial" w:hAnsi="Arial" w:cs="Arial"/>
          <w:b w:val="0"/>
          <w:color w:val="000000"/>
          <w:sz w:val="24"/>
          <w:szCs w:val="24"/>
        </w:rPr>
        <w:t>Faculty of Intensive Care Medicine (2016)</w:t>
      </w:r>
      <w:r w:rsidRPr="006F655A">
        <w:rPr>
          <w:rFonts w:ascii="Arial" w:hAnsi="Arial" w:cs="Arial"/>
          <w:b w:val="0"/>
          <w:color w:val="000000"/>
          <w:sz w:val="24"/>
          <w:szCs w:val="24"/>
        </w:rPr>
        <w:t xml:space="preserve"> </w:t>
      </w:r>
      <w:r w:rsidRPr="006F655A">
        <w:rPr>
          <w:rFonts w:ascii="Arial" w:hAnsi="Arial" w:cs="Arial"/>
          <w:b w:val="0"/>
          <w:i/>
          <w:sz w:val="24"/>
          <w:szCs w:val="24"/>
          <w:lang w:val="en-GB"/>
        </w:rPr>
        <w:t>Guidelines for the Provision of Intensive Care Services</w:t>
      </w:r>
      <w:r>
        <w:rPr>
          <w:rFonts w:ascii="Arial" w:hAnsi="Arial" w:cs="Arial"/>
          <w:b w:val="0"/>
          <w:sz w:val="24"/>
          <w:szCs w:val="24"/>
          <w:lang w:val="en-GB"/>
        </w:rPr>
        <w:t>. Faculty of Intensive Care Medicine; London.</w:t>
      </w:r>
    </w:p>
    <w:p w:rsidR="00A029E8" w:rsidRPr="00203233" w:rsidRDefault="00A029E8" w:rsidP="006F655A">
      <w:pPr>
        <w:pStyle w:val="Heading1"/>
        <w:rPr>
          <w:rFonts w:ascii="Arial" w:hAnsi="Arial" w:cs="Arial"/>
          <w:b w:val="0"/>
          <w:sz w:val="24"/>
          <w:szCs w:val="24"/>
        </w:rPr>
      </w:pPr>
      <w:r w:rsidRPr="00203233">
        <w:rPr>
          <w:rFonts w:ascii="Arial" w:hAnsi="Arial" w:cs="Arial"/>
          <w:b w:val="0"/>
          <w:color w:val="000000"/>
          <w:sz w:val="24"/>
          <w:szCs w:val="24"/>
        </w:rPr>
        <w:t>National Institute for Health and Clinical Excellence</w:t>
      </w:r>
      <w:r>
        <w:rPr>
          <w:rFonts w:ascii="Arial" w:hAnsi="Arial" w:cs="Arial"/>
          <w:b w:val="0"/>
          <w:color w:val="000000"/>
          <w:sz w:val="24"/>
          <w:szCs w:val="24"/>
        </w:rPr>
        <w:t>. (2007)</w:t>
      </w:r>
      <w:r w:rsidRPr="00203233">
        <w:rPr>
          <w:rFonts w:ascii="Arial" w:hAnsi="Arial" w:cs="Arial"/>
          <w:b w:val="0"/>
          <w:color w:val="000000"/>
          <w:sz w:val="24"/>
          <w:szCs w:val="24"/>
        </w:rPr>
        <w:t xml:space="preserve"> </w:t>
      </w:r>
      <w:r w:rsidRPr="00203233">
        <w:rPr>
          <w:rFonts w:ascii="Arial" w:hAnsi="Arial" w:cs="Arial"/>
          <w:b w:val="0"/>
          <w:i/>
          <w:sz w:val="24"/>
          <w:szCs w:val="24"/>
        </w:rPr>
        <w:t>Acutely ill patients in hospital: Recognition of and response to acute illness in adults in hospital</w:t>
      </w:r>
      <w:r>
        <w:rPr>
          <w:rFonts w:ascii="Arial" w:hAnsi="Arial" w:cs="Arial"/>
          <w:b w:val="0"/>
          <w:sz w:val="24"/>
          <w:szCs w:val="24"/>
        </w:rPr>
        <w:t xml:space="preserve">. </w:t>
      </w:r>
      <w:r>
        <w:rPr>
          <w:rFonts w:ascii="Arial" w:hAnsi="Arial" w:cs="Arial"/>
          <w:b w:val="0"/>
          <w:i/>
          <w:sz w:val="24"/>
          <w:szCs w:val="24"/>
        </w:rPr>
        <w:t>NICE: London</w:t>
      </w:r>
      <w:r w:rsidRPr="00203233">
        <w:rPr>
          <w:rFonts w:ascii="Arial" w:hAnsi="Arial" w:cs="Arial"/>
          <w:b w:val="0"/>
          <w:sz w:val="24"/>
          <w:szCs w:val="24"/>
        </w:rPr>
        <w:t xml:space="preserve"> </w:t>
      </w:r>
    </w:p>
    <w:p w:rsidR="00A029E8" w:rsidRPr="006F655A" w:rsidRDefault="00A029E8" w:rsidP="006F655A">
      <w:pPr>
        <w:pStyle w:val="Heading21"/>
      </w:pPr>
      <w:r w:rsidRPr="006F655A">
        <w:t xml:space="preserve">National Institute for Health and Clinical Excellence. (2009) </w:t>
      </w:r>
      <w:r w:rsidRPr="006F655A">
        <w:rPr>
          <w:i/>
        </w:rPr>
        <w:t>Rehabilitation after critical illness.</w:t>
      </w:r>
      <w:r w:rsidRPr="006F655A">
        <w:t xml:space="preserve"> National Institute for Health and Clinical Excellence: London  </w:t>
      </w:r>
    </w:p>
    <w:p w:rsidR="00A029E8" w:rsidRDefault="00A029E8" w:rsidP="00203233">
      <w:pPr>
        <w:autoSpaceDE w:val="0"/>
        <w:autoSpaceDN w:val="0"/>
        <w:adjustRightInd w:val="0"/>
        <w:spacing w:line="360" w:lineRule="auto"/>
        <w:rPr>
          <w:rFonts w:ascii="Arial" w:hAnsi="Arial" w:cs="Arial"/>
        </w:rPr>
      </w:pPr>
    </w:p>
    <w:p w:rsidR="00A029E8" w:rsidRDefault="00A029E8" w:rsidP="006F655A">
      <w:pPr>
        <w:autoSpaceDE w:val="0"/>
        <w:autoSpaceDN w:val="0"/>
        <w:adjustRightInd w:val="0"/>
        <w:rPr>
          <w:rFonts w:ascii="Arial" w:hAnsi="Arial" w:cs="Arial"/>
        </w:rPr>
      </w:pPr>
      <w:r w:rsidRPr="001C2AEB">
        <w:rPr>
          <w:rFonts w:ascii="Arial" w:hAnsi="Arial" w:cs="Arial"/>
        </w:rPr>
        <w:t>National Patient Safety Agency</w:t>
      </w:r>
      <w:r>
        <w:rPr>
          <w:rFonts w:ascii="Arial" w:hAnsi="Arial" w:cs="Arial"/>
        </w:rPr>
        <w:t>.</w:t>
      </w:r>
      <w:r w:rsidRPr="001C2AEB">
        <w:rPr>
          <w:rFonts w:ascii="Arial" w:hAnsi="Arial" w:cs="Arial"/>
        </w:rPr>
        <w:t xml:space="preserve"> (2005) </w:t>
      </w:r>
      <w:r w:rsidRPr="001C2AEB">
        <w:rPr>
          <w:rFonts w:ascii="Arial" w:hAnsi="Arial" w:cs="Arial"/>
          <w:i/>
          <w:lang w:val="en-US"/>
        </w:rPr>
        <w:t>Hospital at Night Patient Safety Risk Assessment Guide</w:t>
      </w:r>
      <w:r w:rsidRPr="001C2AEB">
        <w:rPr>
          <w:rFonts w:ascii="Arial" w:hAnsi="Arial" w:cs="Arial"/>
          <w:i/>
        </w:rPr>
        <w:t>,</w:t>
      </w:r>
      <w:r w:rsidRPr="001C2AEB">
        <w:rPr>
          <w:rFonts w:ascii="Arial" w:hAnsi="Arial" w:cs="Arial"/>
        </w:rPr>
        <w:t xml:space="preserve"> NHS Modernisation Agency: London</w:t>
      </w:r>
    </w:p>
    <w:p w:rsidR="00A029E8" w:rsidRDefault="00A029E8" w:rsidP="0020323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color w:val="auto"/>
          <w:szCs w:val="24"/>
          <w:lang w:val="en-GB"/>
        </w:rPr>
      </w:pPr>
    </w:p>
    <w:p w:rsidR="00A029E8" w:rsidRDefault="00A029E8" w:rsidP="006F655A">
      <w:pPr>
        <w:autoSpaceDE w:val="0"/>
        <w:autoSpaceDN w:val="0"/>
        <w:adjustRightInd w:val="0"/>
        <w:rPr>
          <w:rFonts w:ascii="GillSansMT" w:hAnsi="GillSansMT" w:cs="GillSansMT"/>
          <w:lang w:val="en-US"/>
        </w:rPr>
      </w:pPr>
      <w:r>
        <w:rPr>
          <w:rFonts w:ascii="Arial" w:hAnsi="Arial" w:cs="Arial"/>
        </w:rPr>
        <w:t xml:space="preserve">Royal College of Surgeons of England. (2007) </w:t>
      </w:r>
      <w:r w:rsidRPr="00E917F4">
        <w:rPr>
          <w:rFonts w:ascii="GillSansMT-Bold" w:hAnsi="GillSansMT-Bold" w:cs="GillSansMT-Bold"/>
          <w:bCs/>
          <w:i/>
          <w:lang w:val="en-US"/>
        </w:rPr>
        <w:t xml:space="preserve">Safe handover: </w:t>
      </w:r>
      <w:r w:rsidRPr="00E917F4">
        <w:rPr>
          <w:rFonts w:ascii="GillSansMT" w:hAnsi="GillSansMT" w:cs="GillSansMT"/>
          <w:i/>
          <w:lang w:val="en-US"/>
        </w:rPr>
        <w:t>Guidance from the Working Time</w:t>
      </w:r>
      <w:r>
        <w:rPr>
          <w:rFonts w:ascii="GillSansMT" w:hAnsi="GillSansMT" w:cs="GillSansMT"/>
          <w:i/>
          <w:lang w:val="en-US"/>
        </w:rPr>
        <w:t xml:space="preserve"> </w:t>
      </w:r>
      <w:r w:rsidRPr="00E917F4">
        <w:rPr>
          <w:rFonts w:ascii="GillSansMT" w:hAnsi="GillSansMT" w:cs="GillSansMT"/>
          <w:i/>
          <w:lang w:val="en-US"/>
        </w:rPr>
        <w:t>Directive working party</w:t>
      </w:r>
      <w:r>
        <w:rPr>
          <w:rFonts w:ascii="GillSansMT" w:hAnsi="GillSansMT" w:cs="GillSansMT"/>
          <w:i/>
          <w:lang w:val="en-US"/>
        </w:rPr>
        <w:t xml:space="preserve">. </w:t>
      </w:r>
      <w:r>
        <w:rPr>
          <w:rFonts w:ascii="GillSansMT" w:hAnsi="GillSansMT" w:cs="GillSansMT"/>
          <w:lang w:val="en-US"/>
        </w:rPr>
        <w:t>The Royal College of Surgeons of England: London</w:t>
      </w:r>
    </w:p>
    <w:p w:rsidR="006F655A" w:rsidRDefault="006F655A" w:rsidP="00E917F4">
      <w:pPr>
        <w:autoSpaceDE w:val="0"/>
        <w:autoSpaceDN w:val="0"/>
        <w:adjustRightInd w:val="0"/>
        <w:rPr>
          <w:rFonts w:ascii="GillSansMT" w:hAnsi="GillSansMT" w:cs="GillSansMT"/>
          <w:lang w:val="en-US"/>
        </w:rPr>
      </w:pPr>
    </w:p>
    <w:p w:rsidR="00A029E8" w:rsidRPr="006F655A" w:rsidRDefault="006F655A" w:rsidP="006F655A">
      <w:pPr>
        <w:autoSpaceDE w:val="0"/>
        <w:autoSpaceDN w:val="0"/>
        <w:adjustRightInd w:val="0"/>
        <w:rPr>
          <w:rFonts w:ascii="GillSansMT" w:hAnsi="GillSansMT" w:cs="GillSansMT"/>
          <w:lang w:val="en-US"/>
        </w:rPr>
      </w:pPr>
      <w:r>
        <w:rPr>
          <w:rFonts w:ascii="GillSansMT" w:hAnsi="GillSansMT" w:cs="GillSansMT"/>
          <w:lang w:val="en-US"/>
        </w:rPr>
        <w:t xml:space="preserve">Royal Pharmaceutical Society (2011)  </w:t>
      </w:r>
      <w:r w:rsidRPr="006F655A">
        <w:rPr>
          <w:rFonts w:ascii="GillSansMT" w:hAnsi="GillSansMT" w:cs="GillSansMT"/>
          <w:i/>
          <w:lang w:val="en-US"/>
        </w:rPr>
        <w:t>Keeping patients safe when they transfer between care providers – getting the medicines right.  Good practice guidance for healthcare professions</w:t>
      </w:r>
      <w:r>
        <w:rPr>
          <w:rFonts w:ascii="GillSansMT" w:hAnsi="GillSansMT" w:cs="GillSansMT"/>
          <w:i/>
          <w:lang w:val="en-US"/>
        </w:rPr>
        <w:t xml:space="preserve">. </w:t>
      </w:r>
      <w:r>
        <w:rPr>
          <w:rFonts w:ascii="GillSansMT" w:hAnsi="GillSansMT" w:cs="GillSansMT"/>
          <w:lang w:val="en-US"/>
        </w:rPr>
        <w:t>RPS: London</w:t>
      </w:r>
    </w:p>
    <w:p w:rsidR="00A029E8" w:rsidRPr="00E917F4" w:rsidRDefault="00A029E8" w:rsidP="00E917F4">
      <w:pPr>
        <w:autoSpaceDE w:val="0"/>
        <w:autoSpaceDN w:val="0"/>
        <w:adjustRightInd w:val="0"/>
        <w:rPr>
          <w:rFonts w:ascii="Arial" w:hAnsi="Arial" w:cs="Arial"/>
        </w:rPr>
      </w:pPr>
    </w:p>
    <w:p w:rsidR="00A029E8" w:rsidRDefault="00A029E8" w:rsidP="00A3798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Arial" w:hAnsi="Arial" w:cs="Arial"/>
          <w:color w:val="auto"/>
          <w:szCs w:val="24"/>
          <w:lang w:val="en-GB"/>
        </w:rPr>
      </w:pPr>
    </w:p>
    <w:p w:rsidR="00A029E8" w:rsidRPr="00875DDF" w:rsidRDefault="00A029E8" w:rsidP="00875DDF"/>
    <w:p w:rsidR="00A029E8" w:rsidRPr="00875DDF" w:rsidRDefault="00A029E8" w:rsidP="00875DDF"/>
    <w:p w:rsidR="00A029E8" w:rsidRPr="00875DDF" w:rsidRDefault="00A029E8" w:rsidP="00875DDF"/>
    <w:p w:rsidR="00A029E8" w:rsidRPr="00875DDF" w:rsidRDefault="00A029E8" w:rsidP="00875DDF"/>
    <w:p w:rsidR="00A029E8" w:rsidRPr="00875DDF" w:rsidRDefault="00A029E8" w:rsidP="00875DDF"/>
    <w:p w:rsidR="00A029E8" w:rsidRDefault="00A029E8" w:rsidP="00A3798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pPr>
    </w:p>
    <w:p w:rsidR="00A029E8" w:rsidRDefault="00A029E8" w:rsidP="00875DDF">
      <w:pPr>
        <w:pStyle w:val="Body"/>
        <w:tabs>
          <w:tab w:val="left" w:pos="709"/>
          <w:tab w:val="left" w:pos="78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sectPr w:rsidR="00A029E8" w:rsidSect="008564DF">
          <w:footerReference w:type="even" r:id="rId10"/>
          <w:footerReference w:type="default" r:id="rId11"/>
          <w:pgSz w:w="11900" w:h="16840"/>
          <w:pgMar w:top="1134" w:right="1134" w:bottom="1134" w:left="1418" w:header="709" w:footer="851" w:gutter="0"/>
          <w:cols w:space="720"/>
        </w:sectPr>
      </w:pPr>
      <w:r>
        <w:tab/>
      </w:r>
      <w:r>
        <w:tab/>
      </w:r>
    </w:p>
    <w:p w:rsidR="00A029E8" w:rsidRDefault="00A029E8" w:rsidP="00875DDF">
      <w:pPr>
        <w:pStyle w:val="Body"/>
        <w:tabs>
          <w:tab w:val="left" w:pos="709"/>
          <w:tab w:val="left" w:pos="78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pPr>
      <w:r>
        <w:lastRenderedPageBreak/>
        <w:tab/>
      </w:r>
      <w:r>
        <w:tab/>
      </w:r>
      <w:r>
        <w:tab/>
      </w:r>
      <w:r>
        <w:tab/>
      </w:r>
      <w:r>
        <w:tab/>
      </w:r>
    </w:p>
    <w:p w:rsidR="00A029E8" w:rsidRPr="006322D8" w:rsidRDefault="00A029E8" w:rsidP="0020323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Arial" w:hAnsi="Arial" w:cs="Arial"/>
          <w:b/>
          <w:color w:val="auto"/>
          <w:szCs w:val="24"/>
          <w:lang w:val="en-GB"/>
        </w:rPr>
      </w:pPr>
      <w:r>
        <w:br w:type="page"/>
      </w:r>
      <w:r w:rsidR="00700B05">
        <w:rPr>
          <w:noProof/>
          <w:lang w:val="en-GB" w:eastAsia="en-GB"/>
        </w:rPr>
        <w:lastRenderedPageBreak/>
        <w:drawing>
          <wp:inline distT="0" distB="0" distL="0" distR="0">
            <wp:extent cx="6653530" cy="8816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3530" cy="8816340"/>
                    </a:xfrm>
                    <a:prstGeom prst="rect">
                      <a:avLst/>
                    </a:prstGeom>
                    <a:noFill/>
                    <a:ln>
                      <a:noFill/>
                    </a:ln>
                  </pic:spPr>
                </pic:pic>
              </a:graphicData>
            </a:graphic>
          </wp:inline>
        </w:drawing>
      </w:r>
    </w:p>
    <w:p w:rsidR="00A029E8" w:rsidRPr="006322D8" w:rsidRDefault="00A029E8" w:rsidP="00C04C5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color w:val="auto"/>
          <w:szCs w:val="24"/>
          <w:lang w:val="en-GB"/>
        </w:rPr>
      </w:pPr>
      <w:r>
        <w:lastRenderedPageBreak/>
        <w:tab/>
      </w:r>
      <w:r w:rsidRPr="006322D8">
        <w:rPr>
          <w:rFonts w:ascii="Arial" w:hAnsi="Arial" w:cs="Arial"/>
          <w:b/>
          <w:color w:val="auto"/>
          <w:szCs w:val="24"/>
          <w:lang w:val="en-GB"/>
        </w:rPr>
        <w:t>Appendix 2</w:t>
      </w:r>
    </w:p>
    <w:p w:rsidR="00A029E8" w:rsidRDefault="00A029E8" w:rsidP="00C04C5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1065"/>
        <w:jc w:val="center"/>
        <w:rPr>
          <w:rFonts w:ascii="Arial Bold Italic" w:hAnsi="Arial Bold Italic"/>
          <w:lang w:val="en-GB"/>
        </w:rPr>
      </w:pPr>
      <w:r w:rsidRPr="006322D8">
        <w:rPr>
          <w:rFonts w:ascii="Arial Bold Italic" w:hAnsi="Arial Bold Italic"/>
          <w:lang w:val="en-GB"/>
        </w:rPr>
        <w:t>Optional Patient Handover Form</w:t>
      </w:r>
    </w:p>
    <w:p w:rsidR="00A029E8" w:rsidRDefault="00A029E8" w:rsidP="00C04C5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1065"/>
        <w:jc w:val="center"/>
        <w:rPr>
          <w:rFonts w:ascii="Arial Bold Italic" w:hAnsi="Arial Bold Italic"/>
          <w:lang w:val="en-GB"/>
        </w:rPr>
      </w:pPr>
    </w:p>
    <w:p w:rsidR="00A029E8" w:rsidRPr="00E626D6" w:rsidRDefault="00A029E8" w:rsidP="00C04C5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1065"/>
        <w:rPr>
          <w:rFonts w:ascii="Arial" w:hAnsi="Arial" w:cs="Arial"/>
          <w:lang w:val="en-GB"/>
        </w:rPr>
      </w:pPr>
      <w:r>
        <w:rPr>
          <w:rFonts w:ascii="Arial" w:hAnsi="Arial" w:cs="Arial"/>
          <w:lang w:val="en-GB"/>
        </w:rPr>
        <w:t xml:space="preserve">Appendix 2 is an optional Patient Handover Form which contains all elements within Appendix 1.  This form facilitates completion electronically.  It is possible for this form to be used in conjunction with the Patient Centre Software available in most Trusts.  This software package will allow the form to be securely stored and will also be accessible by General Practitioners (GP).  Access by GPs will provide them within insight into the patient’s time in critical care and inform how they support the patient long term recovery from critical illness.  </w:t>
      </w:r>
    </w:p>
    <w:p w:rsidR="00A029E8" w:rsidRPr="00C525D5" w:rsidRDefault="00A029E8" w:rsidP="00C04C55"/>
    <w:p w:rsidR="00A029E8" w:rsidRDefault="00A029E8" w:rsidP="0067640A">
      <w:pPr>
        <w:pStyle w:val="Body"/>
        <w:tabs>
          <w:tab w:val="left" w:pos="709"/>
          <w:tab w:val="left" w:pos="1417"/>
          <w:tab w:val="left" w:pos="2126"/>
          <w:tab w:val="left" w:pos="2835"/>
          <w:tab w:val="left" w:pos="3525"/>
          <w:tab w:val="left" w:pos="4252"/>
          <w:tab w:val="left" w:pos="4961"/>
          <w:tab w:val="left" w:pos="5669"/>
          <w:tab w:val="left" w:pos="6378"/>
          <w:tab w:val="left" w:pos="7087"/>
          <w:tab w:val="left" w:pos="7795"/>
          <w:tab w:val="left" w:pos="8504"/>
          <w:tab w:val="left" w:pos="9213"/>
        </w:tabs>
        <w:spacing w:line="360" w:lineRule="auto"/>
      </w:pPr>
      <w:r>
        <w:tab/>
      </w:r>
      <w:r>
        <w:tab/>
      </w:r>
    </w:p>
    <w:p w:rsidR="00A029E8" w:rsidRDefault="00A029E8" w:rsidP="008F0B5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A029E8" w:rsidRPr="00C04C55" w:rsidRDefault="00A029E8" w:rsidP="00C04C55">
      <w:pPr>
        <w:rPr>
          <w:lang w:val="en-US"/>
        </w:rPr>
      </w:pPr>
    </w:p>
    <w:p w:rsidR="008A4198" w:rsidRDefault="00700B05" w:rsidP="00C04C55">
      <w:pPr>
        <w:pStyle w:val="Body"/>
        <w:tabs>
          <w:tab w:val="left" w:pos="709"/>
          <w:tab w:val="left" w:pos="115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color w:val="auto"/>
          <w:szCs w:val="24"/>
          <w:lang w:val="en-GB"/>
        </w:rPr>
      </w:pPr>
      <w:r>
        <w:rPr>
          <w:rFonts w:ascii="Arial" w:hAnsi="Arial" w:cs="Arial"/>
          <w:noProof/>
          <w:color w:val="auto"/>
          <w:szCs w:val="24"/>
          <w:lang w:val="en-GB" w:eastAsia="en-GB"/>
        </w:rPr>
        <w:lastRenderedPageBreak/>
        <w:drawing>
          <wp:inline distT="0" distB="0" distL="0" distR="0">
            <wp:extent cx="6598920" cy="91573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8920" cy="9157335"/>
                    </a:xfrm>
                    <a:prstGeom prst="rect">
                      <a:avLst/>
                    </a:prstGeom>
                    <a:noFill/>
                    <a:ln>
                      <a:noFill/>
                    </a:ln>
                  </pic:spPr>
                </pic:pic>
              </a:graphicData>
            </a:graphic>
          </wp:inline>
        </w:drawing>
      </w:r>
    </w:p>
    <w:p w:rsidR="00A029E8" w:rsidRPr="006322D8" w:rsidRDefault="00A029E8" w:rsidP="00C04C55">
      <w:pPr>
        <w:pStyle w:val="Body"/>
        <w:tabs>
          <w:tab w:val="left" w:pos="709"/>
          <w:tab w:val="left" w:pos="115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color w:val="auto"/>
          <w:szCs w:val="24"/>
          <w:lang w:val="en-GB"/>
        </w:rPr>
      </w:pPr>
    </w:p>
    <w:p w:rsidR="00A029E8" w:rsidRPr="006322D8" w:rsidRDefault="00700B05" w:rsidP="00D975B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Arial" w:hAnsi="Arial" w:cs="Arial"/>
          <w:color w:val="auto"/>
          <w:szCs w:val="24"/>
          <w:lang w:val="en-GB"/>
        </w:rPr>
      </w:pPr>
      <w:r>
        <w:rPr>
          <w:rFonts w:ascii="Arial" w:hAnsi="Arial" w:cs="Arial"/>
          <w:noProof/>
          <w:color w:val="auto"/>
          <w:szCs w:val="24"/>
          <w:lang w:val="en-GB" w:eastAsia="en-GB"/>
        </w:rPr>
        <w:lastRenderedPageBreak/>
        <w:drawing>
          <wp:inline distT="0" distB="0" distL="0" distR="0">
            <wp:extent cx="6783070" cy="8809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3070" cy="8809355"/>
                    </a:xfrm>
                    <a:prstGeom prst="rect">
                      <a:avLst/>
                    </a:prstGeom>
                    <a:noFill/>
                    <a:ln>
                      <a:noFill/>
                    </a:ln>
                  </pic:spPr>
                </pic:pic>
              </a:graphicData>
            </a:graphic>
          </wp:inline>
        </w:drawing>
      </w:r>
    </w:p>
    <w:p w:rsidR="00A029E8" w:rsidRPr="006322D8" w:rsidRDefault="00700B05" w:rsidP="00DB119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color w:val="auto"/>
          <w:szCs w:val="24"/>
          <w:lang w:val="en-GB"/>
        </w:rPr>
      </w:pPr>
      <w:r>
        <w:rPr>
          <w:rFonts w:ascii="Arial" w:hAnsi="Arial" w:cs="Arial"/>
          <w:noProof/>
          <w:color w:val="auto"/>
          <w:szCs w:val="24"/>
          <w:lang w:val="en-GB" w:eastAsia="en-GB"/>
        </w:rPr>
        <w:lastRenderedPageBreak/>
        <w:drawing>
          <wp:inline distT="0" distB="0" distL="0" distR="0">
            <wp:extent cx="6714490" cy="8816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14490" cy="8816340"/>
                    </a:xfrm>
                    <a:prstGeom prst="rect">
                      <a:avLst/>
                    </a:prstGeom>
                    <a:noFill/>
                    <a:ln>
                      <a:noFill/>
                    </a:ln>
                  </pic:spPr>
                </pic:pic>
              </a:graphicData>
            </a:graphic>
          </wp:inline>
        </w:drawing>
      </w:r>
    </w:p>
    <w:sectPr w:rsidR="00A029E8" w:rsidRPr="006322D8" w:rsidSect="00875DDF">
      <w:headerReference w:type="default" r:id="rId16"/>
      <w:type w:val="continuous"/>
      <w:pgSz w:w="11900" w:h="16840"/>
      <w:pgMar w:top="1560" w:right="1134" w:bottom="1134" w:left="1134" w:header="709" w:footer="850" w:gutter="0"/>
      <w:cols w:space="5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9E8" w:rsidRDefault="00A029E8">
      <w:r>
        <w:separator/>
      </w:r>
    </w:p>
  </w:endnote>
  <w:endnote w:type="continuationSeparator" w:id="0">
    <w:p w:rsidR="00A029E8" w:rsidRDefault="00A02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Italic">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old Italic">
    <w:panose1 w:val="00000000000000000000"/>
    <w:charset w:val="00"/>
    <w:family w:val="roman"/>
    <w:notTrueType/>
    <w:pitch w:val="default"/>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GillSansMT-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4DF" w:rsidRDefault="008564DF">
    <w:pPr>
      <w:pStyle w:val="Footer"/>
      <w:jc w:val="right"/>
    </w:pPr>
    <w:r>
      <w:fldChar w:fldCharType="begin"/>
    </w:r>
    <w:r>
      <w:instrText xml:space="preserve"> PAGE   \* MERGEFORMAT </w:instrText>
    </w:r>
    <w:r>
      <w:fldChar w:fldCharType="separate"/>
    </w:r>
    <w:r w:rsidR="00700B05">
      <w:rPr>
        <w:noProof/>
      </w:rPr>
      <w:t>16</w:t>
    </w:r>
    <w:r>
      <w:rPr>
        <w:noProof/>
      </w:rPr>
      <w:fldChar w:fldCharType="end"/>
    </w:r>
  </w:p>
  <w:p w:rsidR="008564DF" w:rsidRDefault="008564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D1" w:rsidRDefault="001E1CD1">
    <w:pPr>
      <w:pStyle w:val="Footer"/>
      <w:jc w:val="right"/>
    </w:pPr>
  </w:p>
  <w:p w:rsidR="00A029E8" w:rsidRPr="003F2340" w:rsidRDefault="00A029E8">
    <w:pPr>
      <w:pStyle w:val="Foo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9E8" w:rsidRDefault="00A029E8">
      <w:r>
        <w:separator/>
      </w:r>
    </w:p>
  </w:footnote>
  <w:footnote w:type="continuationSeparator" w:id="0">
    <w:p w:rsidR="00A029E8" w:rsidRDefault="00A029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9E8" w:rsidRDefault="00A029E8" w:rsidP="00031F8A">
    <w:pPr>
      <w:pStyle w:val="HeaderFooter"/>
      <w:rPr>
        <w:rFonts w:ascii="Times New Roman" w:hAnsi="Times New Roman"/>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numFmt w:val="bullet"/>
      <w:lvlText w:val="•"/>
      <w:lvlJc w:val="left"/>
      <w:pPr>
        <w:tabs>
          <w:tab w:val="num" w:pos="567"/>
        </w:tabs>
        <w:ind w:left="567"/>
      </w:pPr>
      <w:rPr>
        <w:rFonts w:hint="default"/>
        <w:position w:val="0"/>
      </w:rPr>
    </w:lvl>
    <w:lvl w:ilvl="1">
      <w:start w:val="1"/>
      <w:numFmt w:val="bullet"/>
      <w:lvlText w:val=""/>
      <w:lvlJc w:val="left"/>
      <w:pPr>
        <w:tabs>
          <w:tab w:val="num" w:pos="720"/>
        </w:tabs>
        <w:ind w:left="720"/>
      </w:pPr>
      <w:rPr>
        <w:rFonts w:hint="default"/>
        <w:position w:val="0"/>
      </w:rPr>
    </w:lvl>
    <w:lvl w:ilvl="2">
      <w:start w:val="1"/>
      <w:numFmt w:val="bullet"/>
      <w:lvlText w:val=""/>
      <w:lvlJc w:val="left"/>
      <w:pPr>
        <w:tabs>
          <w:tab w:val="num" w:pos="1440"/>
        </w:tabs>
        <w:ind w:left="1440"/>
      </w:pPr>
      <w:rPr>
        <w:rFonts w:hint="default"/>
        <w:position w:val="0"/>
      </w:rPr>
    </w:lvl>
    <w:lvl w:ilvl="3">
      <w:start w:val="1"/>
      <w:numFmt w:val="bullet"/>
      <w:lvlText w:val=""/>
      <w:lvlJc w:val="left"/>
      <w:pPr>
        <w:tabs>
          <w:tab w:val="num" w:pos="2160"/>
        </w:tabs>
        <w:ind w:left="2160"/>
      </w:pPr>
      <w:rPr>
        <w:rFonts w:hint="default"/>
        <w:position w:val="0"/>
      </w:rPr>
    </w:lvl>
    <w:lvl w:ilvl="4">
      <w:start w:val="1"/>
      <w:numFmt w:val="bullet"/>
      <w:lvlText w:val=""/>
      <w:lvlJc w:val="left"/>
      <w:pPr>
        <w:tabs>
          <w:tab w:val="num" w:pos="2880"/>
        </w:tabs>
        <w:ind w:left="2880"/>
      </w:pPr>
      <w:rPr>
        <w:rFonts w:hint="default"/>
        <w:position w:val="0"/>
      </w:rPr>
    </w:lvl>
    <w:lvl w:ilvl="5">
      <w:start w:val="1"/>
      <w:numFmt w:val="bullet"/>
      <w:lvlText w:val=""/>
      <w:lvlJc w:val="left"/>
      <w:pPr>
        <w:tabs>
          <w:tab w:val="num" w:pos="3600"/>
        </w:tabs>
        <w:ind w:left="3600"/>
      </w:pPr>
      <w:rPr>
        <w:rFonts w:hint="default"/>
        <w:position w:val="0"/>
      </w:rPr>
    </w:lvl>
    <w:lvl w:ilvl="6">
      <w:start w:val="1"/>
      <w:numFmt w:val="bullet"/>
      <w:lvlText w:val=""/>
      <w:lvlJc w:val="left"/>
      <w:pPr>
        <w:tabs>
          <w:tab w:val="num" w:pos="4320"/>
        </w:tabs>
        <w:ind w:left="4320"/>
      </w:pPr>
      <w:rPr>
        <w:rFonts w:hint="default"/>
        <w:position w:val="0"/>
      </w:rPr>
    </w:lvl>
    <w:lvl w:ilvl="7">
      <w:start w:val="1"/>
      <w:numFmt w:val="bullet"/>
      <w:lvlText w:val=""/>
      <w:lvlJc w:val="left"/>
      <w:pPr>
        <w:tabs>
          <w:tab w:val="num" w:pos="5040"/>
        </w:tabs>
        <w:ind w:left="5040"/>
      </w:pPr>
      <w:rPr>
        <w:rFonts w:hint="default"/>
        <w:position w:val="0"/>
      </w:rPr>
    </w:lvl>
    <w:lvl w:ilvl="8">
      <w:start w:val="1"/>
      <w:numFmt w:val="bullet"/>
      <w:lvlText w:val=""/>
      <w:lvlJc w:val="left"/>
      <w:pPr>
        <w:tabs>
          <w:tab w:val="num" w:pos="5760"/>
        </w:tabs>
        <w:ind w:left="5760"/>
      </w:pPr>
      <w:rPr>
        <w:rFonts w:hint="default"/>
        <w:position w:val="0"/>
      </w:rPr>
    </w:lvl>
  </w:abstractNum>
  <w:abstractNum w:abstractNumId="1">
    <w:nsid w:val="00000002"/>
    <w:multiLevelType w:val="multilevel"/>
    <w:tmpl w:val="894EE874"/>
    <w:lvl w:ilvl="0">
      <w:numFmt w:val="bullet"/>
      <w:lvlText w:val="•"/>
      <w:lvlJc w:val="left"/>
      <w:pPr>
        <w:tabs>
          <w:tab w:val="num" w:pos="567"/>
        </w:tabs>
        <w:ind w:left="567"/>
      </w:pPr>
      <w:rPr>
        <w:rFonts w:hint="default"/>
        <w:position w:val="0"/>
      </w:rPr>
    </w:lvl>
    <w:lvl w:ilvl="1">
      <w:numFmt w:val="bullet"/>
      <w:lvlText w:val="•"/>
      <w:lvlJc w:val="left"/>
      <w:pPr>
        <w:tabs>
          <w:tab w:val="num" w:pos="567"/>
        </w:tabs>
        <w:ind w:left="567" w:firstLine="567"/>
      </w:pPr>
      <w:rPr>
        <w:rFonts w:hint="default"/>
        <w:position w:val="0"/>
      </w:rPr>
    </w:lvl>
    <w:lvl w:ilvl="2">
      <w:numFmt w:val="bullet"/>
      <w:lvlText w:val="•"/>
      <w:lvlJc w:val="left"/>
      <w:pPr>
        <w:tabs>
          <w:tab w:val="num" w:pos="567"/>
        </w:tabs>
        <w:ind w:left="567" w:firstLine="1134"/>
      </w:pPr>
      <w:rPr>
        <w:rFonts w:hint="default"/>
        <w:position w:val="0"/>
      </w:rPr>
    </w:lvl>
    <w:lvl w:ilvl="3">
      <w:start w:val="1"/>
      <w:numFmt w:val="bullet"/>
      <w:lvlText w:val=""/>
      <w:lvlJc w:val="left"/>
      <w:pPr>
        <w:tabs>
          <w:tab w:val="num" w:pos="2160"/>
        </w:tabs>
        <w:ind w:left="2160"/>
      </w:pPr>
      <w:rPr>
        <w:rFonts w:hint="default"/>
        <w:position w:val="0"/>
      </w:rPr>
    </w:lvl>
    <w:lvl w:ilvl="4">
      <w:start w:val="1"/>
      <w:numFmt w:val="bullet"/>
      <w:lvlText w:val=""/>
      <w:lvlJc w:val="left"/>
      <w:pPr>
        <w:tabs>
          <w:tab w:val="num" w:pos="2880"/>
        </w:tabs>
        <w:ind w:left="2880"/>
      </w:pPr>
      <w:rPr>
        <w:rFonts w:hint="default"/>
        <w:position w:val="0"/>
      </w:rPr>
    </w:lvl>
    <w:lvl w:ilvl="5">
      <w:start w:val="1"/>
      <w:numFmt w:val="bullet"/>
      <w:lvlText w:val=""/>
      <w:lvlJc w:val="left"/>
      <w:pPr>
        <w:tabs>
          <w:tab w:val="num" w:pos="3600"/>
        </w:tabs>
        <w:ind w:left="3600"/>
      </w:pPr>
      <w:rPr>
        <w:rFonts w:hint="default"/>
        <w:position w:val="0"/>
      </w:rPr>
    </w:lvl>
    <w:lvl w:ilvl="6">
      <w:start w:val="1"/>
      <w:numFmt w:val="bullet"/>
      <w:lvlText w:val=""/>
      <w:lvlJc w:val="left"/>
      <w:pPr>
        <w:tabs>
          <w:tab w:val="num" w:pos="4320"/>
        </w:tabs>
        <w:ind w:left="4320"/>
      </w:pPr>
      <w:rPr>
        <w:rFonts w:hint="default"/>
        <w:position w:val="0"/>
      </w:rPr>
    </w:lvl>
    <w:lvl w:ilvl="7">
      <w:start w:val="1"/>
      <w:numFmt w:val="bullet"/>
      <w:lvlText w:val=""/>
      <w:lvlJc w:val="left"/>
      <w:pPr>
        <w:tabs>
          <w:tab w:val="num" w:pos="5040"/>
        </w:tabs>
        <w:ind w:left="5040"/>
      </w:pPr>
      <w:rPr>
        <w:rFonts w:hint="default"/>
        <w:position w:val="0"/>
      </w:rPr>
    </w:lvl>
    <w:lvl w:ilvl="8">
      <w:start w:val="1"/>
      <w:numFmt w:val="bullet"/>
      <w:lvlText w:val=""/>
      <w:lvlJc w:val="left"/>
      <w:pPr>
        <w:tabs>
          <w:tab w:val="num" w:pos="5760"/>
        </w:tabs>
        <w:ind w:left="5760"/>
      </w:pPr>
      <w:rPr>
        <w:rFonts w:hint="default"/>
        <w:position w:val="0"/>
      </w:rPr>
    </w:lvl>
  </w:abstractNum>
  <w:abstractNum w:abstractNumId="2">
    <w:nsid w:val="00000003"/>
    <w:multiLevelType w:val="multilevel"/>
    <w:tmpl w:val="894EE875"/>
    <w:lvl w:ilvl="0">
      <w:numFmt w:val="bullet"/>
      <w:lvlText w:val="•"/>
      <w:lvlJc w:val="left"/>
      <w:pPr>
        <w:tabs>
          <w:tab w:val="num" w:pos="567"/>
        </w:tabs>
        <w:ind w:left="567"/>
      </w:pPr>
      <w:rPr>
        <w:rFonts w:hint="default"/>
        <w:position w:val="0"/>
      </w:rPr>
    </w:lvl>
    <w:lvl w:ilvl="1">
      <w:numFmt w:val="bullet"/>
      <w:lvlText w:val="•"/>
      <w:lvlJc w:val="left"/>
      <w:pPr>
        <w:tabs>
          <w:tab w:val="num" w:pos="567"/>
        </w:tabs>
        <w:ind w:left="567" w:firstLine="567"/>
      </w:pPr>
      <w:rPr>
        <w:rFonts w:hint="default"/>
        <w:position w:val="0"/>
      </w:rPr>
    </w:lvl>
    <w:lvl w:ilvl="2">
      <w:numFmt w:val="bullet"/>
      <w:lvlText w:val=""/>
      <w:lvlJc w:val="left"/>
      <w:pPr>
        <w:tabs>
          <w:tab w:val="num" w:pos="567"/>
        </w:tabs>
        <w:ind w:left="567"/>
      </w:pPr>
      <w:rPr>
        <w:rFonts w:hint="default"/>
        <w:position w:val="0"/>
      </w:rPr>
    </w:lvl>
    <w:lvl w:ilvl="3">
      <w:start w:val="1"/>
      <w:numFmt w:val="bullet"/>
      <w:lvlText w:val=""/>
      <w:lvlJc w:val="left"/>
      <w:pPr>
        <w:tabs>
          <w:tab w:val="num" w:pos="2160"/>
        </w:tabs>
        <w:ind w:left="2160"/>
      </w:pPr>
      <w:rPr>
        <w:rFonts w:hint="default"/>
        <w:position w:val="0"/>
      </w:rPr>
    </w:lvl>
    <w:lvl w:ilvl="4">
      <w:start w:val="1"/>
      <w:numFmt w:val="bullet"/>
      <w:lvlText w:val=""/>
      <w:lvlJc w:val="left"/>
      <w:pPr>
        <w:tabs>
          <w:tab w:val="num" w:pos="2880"/>
        </w:tabs>
        <w:ind w:left="2880"/>
      </w:pPr>
      <w:rPr>
        <w:rFonts w:hint="default"/>
        <w:position w:val="0"/>
      </w:rPr>
    </w:lvl>
    <w:lvl w:ilvl="5">
      <w:start w:val="1"/>
      <w:numFmt w:val="bullet"/>
      <w:lvlText w:val=""/>
      <w:lvlJc w:val="left"/>
      <w:pPr>
        <w:tabs>
          <w:tab w:val="num" w:pos="3600"/>
        </w:tabs>
        <w:ind w:left="3600"/>
      </w:pPr>
      <w:rPr>
        <w:rFonts w:hint="default"/>
        <w:position w:val="0"/>
      </w:rPr>
    </w:lvl>
    <w:lvl w:ilvl="6">
      <w:start w:val="1"/>
      <w:numFmt w:val="bullet"/>
      <w:lvlText w:val=""/>
      <w:lvlJc w:val="left"/>
      <w:pPr>
        <w:tabs>
          <w:tab w:val="num" w:pos="4320"/>
        </w:tabs>
        <w:ind w:left="4320"/>
      </w:pPr>
      <w:rPr>
        <w:rFonts w:hint="default"/>
        <w:position w:val="0"/>
      </w:rPr>
    </w:lvl>
    <w:lvl w:ilvl="7">
      <w:start w:val="1"/>
      <w:numFmt w:val="bullet"/>
      <w:lvlText w:val=""/>
      <w:lvlJc w:val="left"/>
      <w:pPr>
        <w:tabs>
          <w:tab w:val="num" w:pos="5040"/>
        </w:tabs>
        <w:ind w:left="5040"/>
      </w:pPr>
      <w:rPr>
        <w:rFonts w:hint="default"/>
        <w:position w:val="0"/>
      </w:rPr>
    </w:lvl>
    <w:lvl w:ilvl="8">
      <w:start w:val="1"/>
      <w:numFmt w:val="bullet"/>
      <w:lvlText w:val=""/>
      <w:lvlJc w:val="left"/>
      <w:pPr>
        <w:tabs>
          <w:tab w:val="num" w:pos="5760"/>
        </w:tabs>
        <w:ind w:left="5760"/>
      </w:pPr>
      <w:rPr>
        <w:rFonts w:hint="default"/>
        <w:position w:val="0"/>
      </w:rPr>
    </w:lvl>
  </w:abstractNum>
  <w:abstractNum w:abstractNumId="3">
    <w:nsid w:val="00000004"/>
    <w:multiLevelType w:val="multilevel"/>
    <w:tmpl w:val="894EE876"/>
    <w:lvl w:ilvl="0">
      <w:numFmt w:val="bullet"/>
      <w:lvlText w:val="•"/>
      <w:lvlJc w:val="left"/>
      <w:pPr>
        <w:tabs>
          <w:tab w:val="num" w:pos="567"/>
        </w:tabs>
        <w:ind w:left="567"/>
      </w:pPr>
      <w:rPr>
        <w:rFonts w:hint="default"/>
        <w:position w:val="0"/>
      </w:rPr>
    </w:lvl>
    <w:lvl w:ilvl="1">
      <w:numFmt w:val="bullet"/>
      <w:lvlText w:val="•"/>
      <w:lvlJc w:val="left"/>
      <w:pPr>
        <w:tabs>
          <w:tab w:val="num" w:pos="567"/>
        </w:tabs>
        <w:ind w:left="567" w:firstLine="567"/>
      </w:pPr>
      <w:rPr>
        <w:rFonts w:hint="default"/>
        <w:position w:val="0"/>
      </w:rPr>
    </w:lvl>
    <w:lvl w:ilvl="2">
      <w:numFmt w:val="bullet"/>
      <w:lvlText w:val="•"/>
      <w:lvlJc w:val="left"/>
      <w:pPr>
        <w:tabs>
          <w:tab w:val="num" w:pos="567"/>
        </w:tabs>
        <w:ind w:left="567" w:firstLine="1134"/>
      </w:pPr>
      <w:rPr>
        <w:rFonts w:hint="default"/>
        <w:position w:val="0"/>
      </w:rPr>
    </w:lvl>
    <w:lvl w:ilvl="3">
      <w:start w:val="1"/>
      <w:numFmt w:val="bullet"/>
      <w:lvlText w:val=""/>
      <w:lvlJc w:val="left"/>
      <w:pPr>
        <w:tabs>
          <w:tab w:val="num" w:pos="2160"/>
        </w:tabs>
        <w:ind w:left="2160"/>
      </w:pPr>
      <w:rPr>
        <w:rFonts w:hint="default"/>
        <w:position w:val="0"/>
      </w:rPr>
    </w:lvl>
    <w:lvl w:ilvl="4">
      <w:start w:val="1"/>
      <w:numFmt w:val="bullet"/>
      <w:lvlText w:val=""/>
      <w:lvlJc w:val="left"/>
      <w:pPr>
        <w:tabs>
          <w:tab w:val="num" w:pos="2880"/>
        </w:tabs>
        <w:ind w:left="2880"/>
      </w:pPr>
      <w:rPr>
        <w:rFonts w:hint="default"/>
        <w:position w:val="0"/>
      </w:rPr>
    </w:lvl>
    <w:lvl w:ilvl="5">
      <w:start w:val="1"/>
      <w:numFmt w:val="bullet"/>
      <w:lvlText w:val=""/>
      <w:lvlJc w:val="left"/>
      <w:pPr>
        <w:tabs>
          <w:tab w:val="num" w:pos="3600"/>
        </w:tabs>
        <w:ind w:left="3600"/>
      </w:pPr>
      <w:rPr>
        <w:rFonts w:hint="default"/>
        <w:position w:val="0"/>
      </w:rPr>
    </w:lvl>
    <w:lvl w:ilvl="6">
      <w:start w:val="1"/>
      <w:numFmt w:val="bullet"/>
      <w:lvlText w:val=""/>
      <w:lvlJc w:val="left"/>
      <w:pPr>
        <w:tabs>
          <w:tab w:val="num" w:pos="4320"/>
        </w:tabs>
        <w:ind w:left="4320"/>
      </w:pPr>
      <w:rPr>
        <w:rFonts w:hint="default"/>
        <w:position w:val="0"/>
      </w:rPr>
    </w:lvl>
    <w:lvl w:ilvl="7">
      <w:start w:val="1"/>
      <w:numFmt w:val="bullet"/>
      <w:lvlText w:val=""/>
      <w:lvlJc w:val="left"/>
      <w:pPr>
        <w:tabs>
          <w:tab w:val="num" w:pos="5040"/>
        </w:tabs>
        <w:ind w:left="5040"/>
      </w:pPr>
      <w:rPr>
        <w:rFonts w:hint="default"/>
        <w:position w:val="0"/>
      </w:rPr>
    </w:lvl>
    <w:lvl w:ilvl="8">
      <w:start w:val="1"/>
      <w:numFmt w:val="bullet"/>
      <w:lvlText w:val=""/>
      <w:lvlJc w:val="left"/>
      <w:pPr>
        <w:tabs>
          <w:tab w:val="num" w:pos="5760"/>
        </w:tabs>
        <w:ind w:left="5760"/>
      </w:pPr>
      <w:rPr>
        <w:rFonts w:hint="default"/>
        <w:position w:val="0"/>
      </w:rPr>
    </w:lvl>
  </w:abstractNum>
  <w:abstractNum w:abstractNumId="4">
    <w:nsid w:val="00000005"/>
    <w:multiLevelType w:val="multilevel"/>
    <w:tmpl w:val="894EE877"/>
    <w:lvl w:ilvl="0">
      <w:numFmt w:val="bullet"/>
      <w:lvlText w:val="•"/>
      <w:lvlJc w:val="left"/>
      <w:pPr>
        <w:tabs>
          <w:tab w:val="num" w:pos="567"/>
        </w:tabs>
        <w:ind w:left="567"/>
      </w:pPr>
      <w:rPr>
        <w:rFonts w:hint="default"/>
        <w:position w:val="0"/>
      </w:rPr>
    </w:lvl>
    <w:lvl w:ilvl="1">
      <w:numFmt w:val="bullet"/>
      <w:lvlText w:val=""/>
      <w:lvlJc w:val="left"/>
      <w:pPr>
        <w:tabs>
          <w:tab w:val="num" w:pos="567"/>
        </w:tabs>
        <w:ind w:left="567"/>
      </w:pPr>
      <w:rPr>
        <w:rFonts w:hint="default"/>
        <w:position w:val="0"/>
      </w:rPr>
    </w:lvl>
    <w:lvl w:ilvl="2">
      <w:start w:val="1"/>
      <w:numFmt w:val="bullet"/>
      <w:lvlText w:val="•"/>
      <w:lvlJc w:val="left"/>
      <w:pPr>
        <w:tabs>
          <w:tab w:val="num" w:pos="567"/>
        </w:tabs>
        <w:ind w:left="567" w:firstLine="1134"/>
      </w:pPr>
      <w:rPr>
        <w:rFonts w:hint="default"/>
        <w:position w:val="0"/>
      </w:rPr>
    </w:lvl>
    <w:lvl w:ilvl="3">
      <w:start w:val="1"/>
      <w:numFmt w:val="bullet"/>
      <w:lvlText w:val=""/>
      <w:lvlJc w:val="left"/>
      <w:pPr>
        <w:tabs>
          <w:tab w:val="num" w:pos="2160"/>
        </w:tabs>
        <w:ind w:left="2160"/>
      </w:pPr>
      <w:rPr>
        <w:rFonts w:hint="default"/>
        <w:position w:val="0"/>
      </w:rPr>
    </w:lvl>
    <w:lvl w:ilvl="4">
      <w:start w:val="1"/>
      <w:numFmt w:val="bullet"/>
      <w:lvlText w:val=""/>
      <w:lvlJc w:val="left"/>
      <w:pPr>
        <w:tabs>
          <w:tab w:val="num" w:pos="2880"/>
        </w:tabs>
        <w:ind w:left="2880"/>
      </w:pPr>
      <w:rPr>
        <w:rFonts w:hint="default"/>
        <w:position w:val="0"/>
      </w:rPr>
    </w:lvl>
    <w:lvl w:ilvl="5">
      <w:start w:val="1"/>
      <w:numFmt w:val="bullet"/>
      <w:lvlText w:val=""/>
      <w:lvlJc w:val="left"/>
      <w:pPr>
        <w:tabs>
          <w:tab w:val="num" w:pos="3600"/>
        </w:tabs>
        <w:ind w:left="3600"/>
      </w:pPr>
      <w:rPr>
        <w:rFonts w:hint="default"/>
        <w:position w:val="0"/>
      </w:rPr>
    </w:lvl>
    <w:lvl w:ilvl="6">
      <w:start w:val="1"/>
      <w:numFmt w:val="bullet"/>
      <w:lvlText w:val=""/>
      <w:lvlJc w:val="left"/>
      <w:pPr>
        <w:tabs>
          <w:tab w:val="num" w:pos="4320"/>
        </w:tabs>
        <w:ind w:left="4320"/>
      </w:pPr>
      <w:rPr>
        <w:rFonts w:hint="default"/>
        <w:position w:val="0"/>
      </w:rPr>
    </w:lvl>
    <w:lvl w:ilvl="7">
      <w:start w:val="1"/>
      <w:numFmt w:val="bullet"/>
      <w:lvlText w:val=""/>
      <w:lvlJc w:val="left"/>
      <w:pPr>
        <w:tabs>
          <w:tab w:val="num" w:pos="5040"/>
        </w:tabs>
        <w:ind w:left="5040"/>
      </w:pPr>
      <w:rPr>
        <w:rFonts w:hint="default"/>
        <w:position w:val="0"/>
      </w:rPr>
    </w:lvl>
    <w:lvl w:ilvl="8">
      <w:start w:val="1"/>
      <w:numFmt w:val="bullet"/>
      <w:lvlText w:val=""/>
      <w:lvlJc w:val="left"/>
      <w:pPr>
        <w:tabs>
          <w:tab w:val="num" w:pos="5760"/>
        </w:tabs>
        <w:ind w:left="5760"/>
      </w:pPr>
      <w:rPr>
        <w:rFonts w:hint="default"/>
        <w:position w:val="0"/>
      </w:rPr>
    </w:lvl>
  </w:abstractNum>
  <w:abstractNum w:abstractNumId="5">
    <w:nsid w:val="00000006"/>
    <w:multiLevelType w:val="multilevel"/>
    <w:tmpl w:val="894EE878"/>
    <w:lvl w:ilvl="0">
      <w:start w:val="1"/>
      <w:numFmt w:val="bullet"/>
      <w:lvlText w:val="-"/>
      <w:lvlJc w:val="left"/>
      <w:pPr>
        <w:tabs>
          <w:tab w:val="num" w:pos="147"/>
        </w:tabs>
        <w:ind w:left="147"/>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6">
    <w:nsid w:val="036C7685"/>
    <w:multiLevelType w:val="hybridMultilevel"/>
    <w:tmpl w:val="3746C1C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0DFD65E5"/>
    <w:multiLevelType w:val="multilevel"/>
    <w:tmpl w:val="A704DFE8"/>
    <w:lvl w:ilvl="0">
      <w:start w:val="1"/>
      <w:numFmt w:val="decimal"/>
      <w:lvlText w:val="%1.0"/>
      <w:lvlJc w:val="left"/>
      <w:pPr>
        <w:ind w:left="390" w:hanging="390"/>
      </w:pPr>
      <w:rPr>
        <w:rFonts w:cs="Times New Roman" w:hint="default"/>
      </w:rPr>
    </w:lvl>
    <w:lvl w:ilvl="1">
      <w:start w:val="1"/>
      <w:numFmt w:val="decimal"/>
      <w:lvlText w:val="%1.%2"/>
      <w:lvlJc w:val="left"/>
      <w:pPr>
        <w:ind w:left="1110" w:hanging="39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
    <w:nsid w:val="1842464A"/>
    <w:multiLevelType w:val="hybridMultilevel"/>
    <w:tmpl w:val="87125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AC4FDC"/>
    <w:multiLevelType w:val="hybridMultilevel"/>
    <w:tmpl w:val="F6769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B265A5"/>
    <w:multiLevelType w:val="hybridMultilevel"/>
    <w:tmpl w:val="04208E66"/>
    <w:lvl w:ilvl="0" w:tplc="9E64D2A0">
      <w:start w:val="1"/>
      <w:numFmt w:val="decimal"/>
      <w:lvlText w:val="%1"/>
      <w:lvlJc w:val="left"/>
      <w:pPr>
        <w:ind w:left="1065" w:hanging="70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3CC48C6"/>
    <w:multiLevelType w:val="hybridMultilevel"/>
    <w:tmpl w:val="0F00AE7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786" w:hanging="360"/>
      </w:pPr>
      <w:rPr>
        <w:rFonts w:ascii="Courier New" w:hAnsi="Courier New" w:hint="default"/>
      </w:rPr>
    </w:lvl>
    <w:lvl w:ilvl="2" w:tplc="04090005" w:tentative="1">
      <w:start w:val="1"/>
      <w:numFmt w:val="bullet"/>
      <w:lvlText w:val=""/>
      <w:lvlJc w:val="left"/>
      <w:pPr>
        <w:ind w:left="1506" w:hanging="360"/>
      </w:pPr>
      <w:rPr>
        <w:rFonts w:ascii="Wingdings" w:hAnsi="Wingdings" w:hint="default"/>
      </w:rPr>
    </w:lvl>
    <w:lvl w:ilvl="3" w:tplc="04090001" w:tentative="1">
      <w:start w:val="1"/>
      <w:numFmt w:val="bullet"/>
      <w:lvlText w:val=""/>
      <w:lvlJc w:val="left"/>
      <w:pPr>
        <w:ind w:left="2226" w:hanging="360"/>
      </w:pPr>
      <w:rPr>
        <w:rFonts w:ascii="Symbol" w:hAnsi="Symbol" w:hint="default"/>
      </w:rPr>
    </w:lvl>
    <w:lvl w:ilvl="4" w:tplc="04090003" w:tentative="1">
      <w:start w:val="1"/>
      <w:numFmt w:val="bullet"/>
      <w:lvlText w:val="o"/>
      <w:lvlJc w:val="left"/>
      <w:pPr>
        <w:ind w:left="2946" w:hanging="360"/>
      </w:pPr>
      <w:rPr>
        <w:rFonts w:ascii="Courier New" w:hAnsi="Courier New" w:hint="default"/>
      </w:rPr>
    </w:lvl>
    <w:lvl w:ilvl="5" w:tplc="04090005" w:tentative="1">
      <w:start w:val="1"/>
      <w:numFmt w:val="bullet"/>
      <w:lvlText w:val=""/>
      <w:lvlJc w:val="left"/>
      <w:pPr>
        <w:ind w:left="3666" w:hanging="360"/>
      </w:pPr>
      <w:rPr>
        <w:rFonts w:ascii="Wingdings" w:hAnsi="Wingdings" w:hint="default"/>
      </w:rPr>
    </w:lvl>
    <w:lvl w:ilvl="6" w:tplc="04090001" w:tentative="1">
      <w:start w:val="1"/>
      <w:numFmt w:val="bullet"/>
      <w:lvlText w:val=""/>
      <w:lvlJc w:val="left"/>
      <w:pPr>
        <w:ind w:left="4386" w:hanging="360"/>
      </w:pPr>
      <w:rPr>
        <w:rFonts w:ascii="Symbol" w:hAnsi="Symbol" w:hint="default"/>
      </w:rPr>
    </w:lvl>
    <w:lvl w:ilvl="7" w:tplc="04090003" w:tentative="1">
      <w:start w:val="1"/>
      <w:numFmt w:val="bullet"/>
      <w:lvlText w:val="o"/>
      <w:lvlJc w:val="left"/>
      <w:pPr>
        <w:ind w:left="5106" w:hanging="360"/>
      </w:pPr>
      <w:rPr>
        <w:rFonts w:ascii="Courier New" w:hAnsi="Courier New" w:hint="default"/>
      </w:rPr>
    </w:lvl>
    <w:lvl w:ilvl="8" w:tplc="04090005" w:tentative="1">
      <w:start w:val="1"/>
      <w:numFmt w:val="bullet"/>
      <w:lvlText w:val=""/>
      <w:lvlJc w:val="left"/>
      <w:pPr>
        <w:ind w:left="5826" w:hanging="360"/>
      </w:pPr>
      <w:rPr>
        <w:rFonts w:ascii="Wingdings" w:hAnsi="Wingdings" w:hint="default"/>
      </w:rPr>
    </w:lvl>
  </w:abstractNum>
  <w:abstractNum w:abstractNumId="12">
    <w:nsid w:val="35996B94"/>
    <w:multiLevelType w:val="hybridMultilevel"/>
    <w:tmpl w:val="AB100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31787D"/>
    <w:multiLevelType w:val="hybridMultilevel"/>
    <w:tmpl w:val="25707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6936A3"/>
    <w:multiLevelType w:val="hybridMultilevel"/>
    <w:tmpl w:val="04208E66"/>
    <w:lvl w:ilvl="0" w:tplc="9E64D2A0">
      <w:start w:val="1"/>
      <w:numFmt w:val="decimal"/>
      <w:lvlText w:val="%1"/>
      <w:lvlJc w:val="left"/>
      <w:pPr>
        <w:ind w:left="1065" w:hanging="70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FDD4245"/>
    <w:multiLevelType w:val="hybridMultilevel"/>
    <w:tmpl w:val="44888EB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456C047C"/>
    <w:multiLevelType w:val="hybridMultilevel"/>
    <w:tmpl w:val="621A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86297"/>
    <w:multiLevelType w:val="hybridMultilevel"/>
    <w:tmpl w:val="4516E76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545F7EA7"/>
    <w:multiLevelType w:val="multilevel"/>
    <w:tmpl w:val="59AC8278"/>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9">
    <w:nsid w:val="58FC75BC"/>
    <w:multiLevelType w:val="hybridMultilevel"/>
    <w:tmpl w:val="8DC67E42"/>
    <w:lvl w:ilvl="0" w:tplc="94201BC4">
      <w:start w:val="1"/>
      <w:numFmt w:val="bullet"/>
      <w:lvlText w:val="-"/>
      <w:lvlJc w:val="left"/>
      <w:pPr>
        <w:ind w:left="720" w:hanging="360"/>
      </w:pPr>
      <w:rPr>
        <w:rFonts w:ascii="Helvetica" w:eastAsia="Times New Roman" w:hAnsi="Helvetica" w:cs="Helvetica"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A3E50AC"/>
    <w:multiLevelType w:val="hybridMultilevel"/>
    <w:tmpl w:val="F4C0249A"/>
    <w:lvl w:ilvl="0" w:tplc="7BB8A650">
      <w:numFmt w:val="bullet"/>
      <w:lvlText w:val="−"/>
      <w:lvlJc w:val="left"/>
      <w:pPr>
        <w:ind w:left="720" w:hanging="360"/>
      </w:pPr>
      <w:rPr>
        <w:rFonts w:ascii="Arial Italic" w:eastAsia="Times New Roman" w:hAnsi="Arial Italic"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1C46EE"/>
    <w:multiLevelType w:val="hybridMultilevel"/>
    <w:tmpl w:val="B6D82FB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61136EE9"/>
    <w:multiLevelType w:val="hybridMultilevel"/>
    <w:tmpl w:val="04208E66"/>
    <w:lvl w:ilvl="0" w:tplc="9E64D2A0">
      <w:start w:val="1"/>
      <w:numFmt w:val="decimal"/>
      <w:lvlText w:val="%1"/>
      <w:lvlJc w:val="left"/>
      <w:pPr>
        <w:ind w:left="1065" w:hanging="70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64C3555B"/>
    <w:multiLevelType w:val="hybridMultilevel"/>
    <w:tmpl w:val="72186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045802"/>
    <w:multiLevelType w:val="hybridMultilevel"/>
    <w:tmpl w:val="0F94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4D7A5D"/>
    <w:multiLevelType w:val="hybridMultilevel"/>
    <w:tmpl w:val="7C3A39FE"/>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cs="Times New Roman" w:hint="default"/>
      </w:rPr>
    </w:lvl>
    <w:lvl w:ilvl="2" w:tplc="3E70BB00">
      <w:numFmt w:val="bullet"/>
      <w:lvlText w:val="-"/>
      <w:lvlJc w:val="left"/>
      <w:pPr>
        <w:ind w:left="2160" w:hanging="360"/>
      </w:pPr>
      <w:rPr>
        <w:rFonts w:ascii="Calibri" w:eastAsia="Times New Roman"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9C167B"/>
    <w:multiLevelType w:val="hybridMultilevel"/>
    <w:tmpl w:val="081C72E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nsid w:val="710D4FBF"/>
    <w:multiLevelType w:val="hybridMultilevel"/>
    <w:tmpl w:val="35383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B124ED"/>
    <w:multiLevelType w:val="hybridMultilevel"/>
    <w:tmpl w:val="F802E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2B2AED"/>
    <w:multiLevelType w:val="hybridMultilevel"/>
    <w:tmpl w:val="FF82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29"/>
  </w:num>
  <w:num w:numId="8">
    <w:abstractNumId w:val="20"/>
  </w:num>
  <w:num w:numId="9">
    <w:abstractNumId w:val="25"/>
  </w:num>
  <w:num w:numId="10">
    <w:abstractNumId w:val="13"/>
  </w:num>
  <w:num w:numId="11">
    <w:abstractNumId w:val="27"/>
  </w:num>
  <w:num w:numId="12">
    <w:abstractNumId w:val="7"/>
  </w:num>
  <w:num w:numId="13">
    <w:abstractNumId w:val="18"/>
  </w:num>
  <w:num w:numId="14">
    <w:abstractNumId w:val="22"/>
  </w:num>
  <w:num w:numId="15">
    <w:abstractNumId w:val="10"/>
  </w:num>
  <w:num w:numId="16">
    <w:abstractNumId w:val="14"/>
  </w:num>
  <w:num w:numId="17">
    <w:abstractNumId w:val="17"/>
  </w:num>
  <w:num w:numId="18">
    <w:abstractNumId w:val="21"/>
  </w:num>
  <w:num w:numId="19">
    <w:abstractNumId w:val="15"/>
  </w:num>
  <w:num w:numId="20">
    <w:abstractNumId w:val="6"/>
  </w:num>
  <w:num w:numId="21">
    <w:abstractNumId w:val="24"/>
  </w:num>
  <w:num w:numId="22">
    <w:abstractNumId w:val="16"/>
  </w:num>
  <w:num w:numId="23">
    <w:abstractNumId w:val="28"/>
  </w:num>
  <w:num w:numId="24">
    <w:abstractNumId w:val="11"/>
  </w:num>
  <w:num w:numId="25">
    <w:abstractNumId w:val="9"/>
  </w:num>
  <w:num w:numId="26">
    <w:abstractNumId w:val="23"/>
  </w:num>
  <w:num w:numId="27">
    <w:abstractNumId w:val="8"/>
  </w:num>
  <w:num w:numId="28">
    <w:abstractNumId w:val="12"/>
  </w:num>
  <w:num w:numId="29">
    <w:abstractNumId w:val="26"/>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stylePaneFormatFilter w:val="2821" w:allStyles="1" w:customStyles="0" w:latentStyles="0" w:stylesInUse="0" w:headingStyles="1"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965"/>
    <w:rsid w:val="00021EC5"/>
    <w:rsid w:val="00024FC2"/>
    <w:rsid w:val="00031F8A"/>
    <w:rsid w:val="00047372"/>
    <w:rsid w:val="00075D0C"/>
    <w:rsid w:val="000B1405"/>
    <w:rsid w:val="00144DDA"/>
    <w:rsid w:val="00147028"/>
    <w:rsid w:val="00177D69"/>
    <w:rsid w:val="001B03C3"/>
    <w:rsid w:val="001C2AEB"/>
    <w:rsid w:val="001D4DD1"/>
    <w:rsid w:val="001E1CD1"/>
    <w:rsid w:val="001F7DE1"/>
    <w:rsid w:val="00203233"/>
    <w:rsid w:val="002C6BC8"/>
    <w:rsid w:val="00303210"/>
    <w:rsid w:val="003A0EBE"/>
    <w:rsid w:val="003C7F7B"/>
    <w:rsid w:val="003F2340"/>
    <w:rsid w:val="00404EC2"/>
    <w:rsid w:val="00481B78"/>
    <w:rsid w:val="004A7025"/>
    <w:rsid w:val="004C1B68"/>
    <w:rsid w:val="004F5A09"/>
    <w:rsid w:val="00545F95"/>
    <w:rsid w:val="00594402"/>
    <w:rsid w:val="005A41A5"/>
    <w:rsid w:val="005D51DC"/>
    <w:rsid w:val="00615CC7"/>
    <w:rsid w:val="006322D8"/>
    <w:rsid w:val="00642CE2"/>
    <w:rsid w:val="0067640A"/>
    <w:rsid w:val="006D6AE7"/>
    <w:rsid w:val="006D7C47"/>
    <w:rsid w:val="006E43E0"/>
    <w:rsid w:val="006F655A"/>
    <w:rsid w:val="00700B05"/>
    <w:rsid w:val="00734E6B"/>
    <w:rsid w:val="00801F77"/>
    <w:rsid w:val="00854BDC"/>
    <w:rsid w:val="008564DF"/>
    <w:rsid w:val="00875DDF"/>
    <w:rsid w:val="008A405B"/>
    <w:rsid w:val="008A4198"/>
    <w:rsid w:val="008F0B50"/>
    <w:rsid w:val="008F0E1F"/>
    <w:rsid w:val="008F1963"/>
    <w:rsid w:val="0090399C"/>
    <w:rsid w:val="00932EA7"/>
    <w:rsid w:val="009630F9"/>
    <w:rsid w:val="00970042"/>
    <w:rsid w:val="00983F0D"/>
    <w:rsid w:val="00990FC9"/>
    <w:rsid w:val="00994786"/>
    <w:rsid w:val="009B0FA2"/>
    <w:rsid w:val="009B5DFE"/>
    <w:rsid w:val="009C5361"/>
    <w:rsid w:val="009D6CB7"/>
    <w:rsid w:val="009E6263"/>
    <w:rsid w:val="009E642C"/>
    <w:rsid w:val="009F3E1A"/>
    <w:rsid w:val="00A029E8"/>
    <w:rsid w:val="00A24EBD"/>
    <w:rsid w:val="00A3798D"/>
    <w:rsid w:val="00B432AA"/>
    <w:rsid w:val="00BA1EF0"/>
    <w:rsid w:val="00C029BA"/>
    <w:rsid w:val="00C04C55"/>
    <w:rsid w:val="00C324BB"/>
    <w:rsid w:val="00C525D5"/>
    <w:rsid w:val="00C81A97"/>
    <w:rsid w:val="00C97D7E"/>
    <w:rsid w:val="00CC6128"/>
    <w:rsid w:val="00D30B62"/>
    <w:rsid w:val="00D33702"/>
    <w:rsid w:val="00D74A50"/>
    <w:rsid w:val="00D975BB"/>
    <w:rsid w:val="00DB1193"/>
    <w:rsid w:val="00DB5909"/>
    <w:rsid w:val="00E516F2"/>
    <w:rsid w:val="00E57C7F"/>
    <w:rsid w:val="00E626D6"/>
    <w:rsid w:val="00E917F4"/>
    <w:rsid w:val="00EA30A8"/>
    <w:rsid w:val="00EC1965"/>
    <w:rsid w:val="00EC7896"/>
    <w:rsid w:val="00ED02EB"/>
    <w:rsid w:val="00EF01C6"/>
    <w:rsid w:val="00FA36C1"/>
    <w:rsid w:val="00FC09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Name"/>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193"/>
    <w:rPr>
      <w:sz w:val="24"/>
      <w:szCs w:val="24"/>
      <w:lang w:eastAsia="en-US"/>
    </w:rPr>
  </w:style>
  <w:style w:type="paragraph" w:styleId="Heading1">
    <w:name w:val="heading 1"/>
    <w:basedOn w:val="Normal"/>
    <w:next w:val="Normal"/>
    <w:link w:val="Heading1Char"/>
    <w:uiPriority w:val="99"/>
    <w:qFormat/>
    <w:locked/>
    <w:rsid w:val="00DB1193"/>
    <w:pPr>
      <w:keepNext/>
      <w:spacing w:before="240" w:after="60"/>
      <w:outlineLvl w:val="0"/>
    </w:pPr>
    <w:rPr>
      <w:rFonts w:ascii="Cambria" w:hAnsi="Cambria"/>
      <w:b/>
      <w:bCs/>
      <w:kern w:val="32"/>
      <w:sz w:val="32"/>
      <w:szCs w:val="32"/>
      <w:lang w:val="en-US"/>
    </w:rPr>
  </w:style>
  <w:style w:type="paragraph" w:styleId="Heading2">
    <w:name w:val="heading 2"/>
    <w:basedOn w:val="Normal"/>
    <w:next w:val="Normal"/>
    <w:link w:val="Heading2Char"/>
    <w:uiPriority w:val="99"/>
    <w:qFormat/>
    <w:locked/>
    <w:rsid w:val="00DB1193"/>
    <w:pPr>
      <w:keepNext/>
      <w:spacing w:before="240" w:after="60"/>
      <w:outlineLvl w:val="1"/>
    </w:pPr>
    <w:rPr>
      <w:rFonts w:ascii="Cambria" w:hAnsi="Cambria"/>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B1193"/>
    <w:rPr>
      <w:rFonts w:ascii="Cambria" w:hAnsi="Cambria" w:cs="Times New Roman"/>
      <w:b/>
      <w:kern w:val="32"/>
      <w:sz w:val="32"/>
      <w:lang w:val="en-US" w:eastAsia="en-US"/>
    </w:rPr>
  </w:style>
  <w:style w:type="character" w:customStyle="1" w:styleId="Heading2Char">
    <w:name w:val="Heading 2 Char"/>
    <w:link w:val="Heading2"/>
    <w:uiPriority w:val="99"/>
    <w:locked/>
    <w:rsid w:val="00DB1193"/>
    <w:rPr>
      <w:rFonts w:ascii="Cambria" w:hAnsi="Cambria" w:cs="Times New Roman"/>
      <w:b/>
      <w:i/>
      <w:sz w:val="28"/>
      <w:lang w:val="en-US" w:eastAsia="en-US"/>
    </w:rPr>
  </w:style>
  <w:style w:type="paragraph" w:customStyle="1" w:styleId="HeaderFooter">
    <w:name w:val="Header &amp; Footer"/>
    <w:uiPriority w:val="99"/>
    <w:rsid w:val="001D4DD1"/>
    <w:pPr>
      <w:tabs>
        <w:tab w:val="right" w:pos="9632"/>
      </w:tabs>
    </w:pPr>
    <w:rPr>
      <w:rFonts w:ascii="Helvetica" w:hAnsi="Helvetica"/>
      <w:color w:val="000000"/>
      <w:lang w:val="en-US" w:eastAsia="en-US"/>
    </w:rPr>
  </w:style>
  <w:style w:type="paragraph" w:customStyle="1" w:styleId="Body">
    <w:name w:val="Body"/>
    <w:uiPriority w:val="99"/>
    <w:rsid w:val="001D4DD1"/>
    <w:rPr>
      <w:rFonts w:ascii="Helvetica" w:hAnsi="Helvetica"/>
      <w:color w:val="000000"/>
      <w:sz w:val="24"/>
      <w:lang w:val="en-US" w:eastAsia="en-US"/>
    </w:rPr>
  </w:style>
  <w:style w:type="paragraph" w:styleId="Header">
    <w:name w:val="header"/>
    <w:basedOn w:val="Normal"/>
    <w:link w:val="HeaderChar"/>
    <w:uiPriority w:val="99"/>
    <w:locked/>
    <w:rsid w:val="009C5361"/>
    <w:pPr>
      <w:tabs>
        <w:tab w:val="center" w:pos="4680"/>
        <w:tab w:val="right" w:pos="9360"/>
      </w:tabs>
    </w:pPr>
    <w:rPr>
      <w:lang w:eastAsia="en-GB"/>
    </w:rPr>
  </w:style>
  <w:style w:type="character" w:customStyle="1" w:styleId="HeaderChar">
    <w:name w:val="Header Char"/>
    <w:link w:val="Header"/>
    <w:uiPriority w:val="99"/>
    <w:locked/>
    <w:rsid w:val="009C5361"/>
    <w:rPr>
      <w:rFonts w:cs="Times New Roman"/>
      <w:sz w:val="24"/>
    </w:rPr>
  </w:style>
  <w:style w:type="paragraph" w:styleId="Footer">
    <w:name w:val="footer"/>
    <w:basedOn w:val="Normal"/>
    <w:link w:val="FooterChar"/>
    <w:uiPriority w:val="99"/>
    <w:locked/>
    <w:rsid w:val="009C5361"/>
    <w:pPr>
      <w:tabs>
        <w:tab w:val="center" w:pos="4680"/>
        <w:tab w:val="right" w:pos="9360"/>
      </w:tabs>
    </w:pPr>
    <w:rPr>
      <w:lang w:eastAsia="en-GB"/>
    </w:rPr>
  </w:style>
  <w:style w:type="character" w:customStyle="1" w:styleId="FooterChar">
    <w:name w:val="Footer Char"/>
    <w:link w:val="Footer"/>
    <w:uiPriority w:val="99"/>
    <w:locked/>
    <w:rsid w:val="009C5361"/>
    <w:rPr>
      <w:rFonts w:cs="Times New Roman"/>
      <w:sz w:val="24"/>
    </w:rPr>
  </w:style>
  <w:style w:type="paragraph" w:styleId="BalloonText">
    <w:name w:val="Balloon Text"/>
    <w:basedOn w:val="Normal"/>
    <w:link w:val="BalloonTextChar"/>
    <w:uiPriority w:val="99"/>
    <w:locked/>
    <w:rsid w:val="00E516F2"/>
    <w:rPr>
      <w:rFonts w:ascii="Tahoma" w:hAnsi="Tahoma"/>
      <w:sz w:val="16"/>
      <w:szCs w:val="16"/>
      <w:lang w:eastAsia="en-GB"/>
    </w:rPr>
  </w:style>
  <w:style w:type="character" w:customStyle="1" w:styleId="BalloonTextChar">
    <w:name w:val="Balloon Text Char"/>
    <w:link w:val="BalloonText"/>
    <w:uiPriority w:val="99"/>
    <w:locked/>
    <w:rsid w:val="00E516F2"/>
    <w:rPr>
      <w:rFonts w:ascii="Tahoma" w:hAnsi="Tahoma" w:cs="Times New Roman"/>
      <w:sz w:val="16"/>
    </w:rPr>
  </w:style>
  <w:style w:type="paragraph" w:styleId="ListParagraph">
    <w:name w:val="List Paragraph"/>
    <w:basedOn w:val="Normal"/>
    <w:uiPriority w:val="99"/>
    <w:qFormat/>
    <w:rsid w:val="00E516F2"/>
    <w:pPr>
      <w:spacing w:after="200" w:line="276" w:lineRule="auto"/>
      <w:ind w:left="720"/>
      <w:contextualSpacing/>
    </w:pPr>
    <w:rPr>
      <w:rFonts w:ascii="Calibri" w:hAnsi="Calibri"/>
      <w:sz w:val="22"/>
      <w:szCs w:val="22"/>
    </w:rPr>
  </w:style>
  <w:style w:type="character" w:styleId="CommentReference">
    <w:name w:val="annotation reference"/>
    <w:uiPriority w:val="99"/>
    <w:locked/>
    <w:rsid w:val="00EF01C6"/>
    <w:rPr>
      <w:rFonts w:cs="Times New Roman"/>
      <w:sz w:val="16"/>
    </w:rPr>
  </w:style>
  <w:style w:type="paragraph" w:styleId="CommentText">
    <w:name w:val="annotation text"/>
    <w:basedOn w:val="Normal"/>
    <w:link w:val="CommentTextChar"/>
    <w:uiPriority w:val="99"/>
    <w:locked/>
    <w:rsid w:val="00EF01C6"/>
    <w:rPr>
      <w:sz w:val="20"/>
      <w:szCs w:val="20"/>
      <w:lang w:val="en-US"/>
    </w:rPr>
  </w:style>
  <w:style w:type="character" w:customStyle="1" w:styleId="CommentTextChar">
    <w:name w:val="Comment Text Char"/>
    <w:link w:val="CommentText"/>
    <w:uiPriority w:val="99"/>
    <w:locked/>
    <w:rsid w:val="00EF01C6"/>
    <w:rPr>
      <w:rFonts w:cs="Times New Roman"/>
      <w:lang w:val="en-US" w:eastAsia="en-US"/>
    </w:rPr>
  </w:style>
  <w:style w:type="paragraph" w:styleId="CommentSubject">
    <w:name w:val="annotation subject"/>
    <w:basedOn w:val="CommentText"/>
    <w:next w:val="CommentText"/>
    <w:link w:val="CommentSubjectChar"/>
    <w:uiPriority w:val="99"/>
    <w:locked/>
    <w:rsid w:val="00EF01C6"/>
    <w:rPr>
      <w:b/>
      <w:bCs/>
    </w:rPr>
  </w:style>
  <w:style w:type="character" w:customStyle="1" w:styleId="CommentSubjectChar">
    <w:name w:val="Comment Subject Char"/>
    <w:link w:val="CommentSubject"/>
    <w:uiPriority w:val="99"/>
    <w:locked/>
    <w:rsid w:val="00EF01C6"/>
    <w:rPr>
      <w:rFonts w:cs="Times New Roman"/>
      <w:b/>
      <w:lang w:val="en-US" w:eastAsia="en-US"/>
    </w:rPr>
  </w:style>
  <w:style w:type="paragraph" w:styleId="Revision">
    <w:name w:val="Revision"/>
    <w:hidden/>
    <w:uiPriority w:val="99"/>
    <w:semiHidden/>
    <w:rsid w:val="009630F9"/>
    <w:rPr>
      <w:sz w:val="24"/>
      <w:szCs w:val="24"/>
      <w:lang w:val="en-US" w:eastAsia="en-US"/>
    </w:rPr>
  </w:style>
  <w:style w:type="paragraph" w:customStyle="1" w:styleId="Heading21">
    <w:name w:val="Heading 21"/>
    <w:next w:val="Normal"/>
    <w:autoRedefine/>
    <w:uiPriority w:val="99"/>
    <w:rsid w:val="006F655A"/>
    <w:pPr>
      <w:keepNext/>
      <w:keepLines/>
      <w:spacing w:before="200"/>
    </w:pPr>
    <w:rPr>
      <w:rFonts w:ascii="Arial" w:hAnsi="Arial" w:cs="Arial"/>
      <w:sz w:val="24"/>
      <w:szCs w:val="24"/>
      <w:lang w:eastAsia="en-US"/>
    </w:rPr>
  </w:style>
  <w:style w:type="paragraph" w:styleId="Caption">
    <w:name w:val="caption"/>
    <w:basedOn w:val="Normal"/>
    <w:next w:val="Normal"/>
    <w:uiPriority w:val="99"/>
    <w:qFormat/>
    <w:rsid w:val="00481B78"/>
    <w:pPr>
      <w:jc w:val="center"/>
    </w:pPr>
    <w:rPr>
      <w:rFonts w:ascii="Arial" w:hAnsi="Arial" w:cs="Arial"/>
      <w:b/>
      <w:sz w:val="28"/>
      <w:szCs w:val="2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193"/>
    <w:rPr>
      <w:sz w:val="24"/>
      <w:szCs w:val="24"/>
      <w:lang w:eastAsia="en-US"/>
    </w:rPr>
  </w:style>
  <w:style w:type="paragraph" w:styleId="Heading1">
    <w:name w:val="heading 1"/>
    <w:basedOn w:val="Normal"/>
    <w:next w:val="Normal"/>
    <w:link w:val="Heading1Char"/>
    <w:uiPriority w:val="99"/>
    <w:qFormat/>
    <w:locked/>
    <w:rsid w:val="00DB1193"/>
    <w:pPr>
      <w:keepNext/>
      <w:spacing w:before="240" w:after="60"/>
      <w:outlineLvl w:val="0"/>
    </w:pPr>
    <w:rPr>
      <w:rFonts w:ascii="Cambria" w:hAnsi="Cambria"/>
      <w:b/>
      <w:bCs/>
      <w:kern w:val="32"/>
      <w:sz w:val="32"/>
      <w:szCs w:val="32"/>
      <w:lang w:val="en-US"/>
    </w:rPr>
  </w:style>
  <w:style w:type="paragraph" w:styleId="Heading2">
    <w:name w:val="heading 2"/>
    <w:basedOn w:val="Normal"/>
    <w:next w:val="Normal"/>
    <w:link w:val="Heading2Char"/>
    <w:uiPriority w:val="99"/>
    <w:qFormat/>
    <w:locked/>
    <w:rsid w:val="00DB1193"/>
    <w:pPr>
      <w:keepNext/>
      <w:spacing w:before="240" w:after="60"/>
      <w:outlineLvl w:val="1"/>
    </w:pPr>
    <w:rPr>
      <w:rFonts w:ascii="Cambria" w:hAnsi="Cambria"/>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B1193"/>
    <w:rPr>
      <w:rFonts w:ascii="Cambria" w:hAnsi="Cambria" w:cs="Times New Roman"/>
      <w:b/>
      <w:kern w:val="32"/>
      <w:sz w:val="32"/>
      <w:lang w:val="en-US" w:eastAsia="en-US"/>
    </w:rPr>
  </w:style>
  <w:style w:type="character" w:customStyle="1" w:styleId="Heading2Char">
    <w:name w:val="Heading 2 Char"/>
    <w:link w:val="Heading2"/>
    <w:uiPriority w:val="99"/>
    <w:locked/>
    <w:rsid w:val="00DB1193"/>
    <w:rPr>
      <w:rFonts w:ascii="Cambria" w:hAnsi="Cambria" w:cs="Times New Roman"/>
      <w:b/>
      <w:i/>
      <w:sz w:val="28"/>
      <w:lang w:val="en-US" w:eastAsia="en-US"/>
    </w:rPr>
  </w:style>
  <w:style w:type="paragraph" w:customStyle="1" w:styleId="HeaderFooter">
    <w:name w:val="Header &amp; Footer"/>
    <w:uiPriority w:val="99"/>
    <w:rsid w:val="001D4DD1"/>
    <w:pPr>
      <w:tabs>
        <w:tab w:val="right" w:pos="9632"/>
      </w:tabs>
    </w:pPr>
    <w:rPr>
      <w:rFonts w:ascii="Helvetica" w:hAnsi="Helvetica"/>
      <w:color w:val="000000"/>
      <w:lang w:val="en-US" w:eastAsia="en-US"/>
    </w:rPr>
  </w:style>
  <w:style w:type="paragraph" w:customStyle="1" w:styleId="Body">
    <w:name w:val="Body"/>
    <w:uiPriority w:val="99"/>
    <w:rsid w:val="001D4DD1"/>
    <w:rPr>
      <w:rFonts w:ascii="Helvetica" w:hAnsi="Helvetica"/>
      <w:color w:val="000000"/>
      <w:sz w:val="24"/>
      <w:lang w:val="en-US" w:eastAsia="en-US"/>
    </w:rPr>
  </w:style>
  <w:style w:type="paragraph" w:styleId="Header">
    <w:name w:val="header"/>
    <w:basedOn w:val="Normal"/>
    <w:link w:val="HeaderChar"/>
    <w:uiPriority w:val="99"/>
    <w:locked/>
    <w:rsid w:val="009C5361"/>
    <w:pPr>
      <w:tabs>
        <w:tab w:val="center" w:pos="4680"/>
        <w:tab w:val="right" w:pos="9360"/>
      </w:tabs>
    </w:pPr>
    <w:rPr>
      <w:lang w:eastAsia="en-GB"/>
    </w:rPr>
  </w:style>
  <w:style w:type="character" w:customStyle="1" w:styleId="HeaderChar">
    <w:name w:val="Header Char"/>
    <w:link w:val="Header"/>
    <w:uiPriority w:val="99"/>
    <w:locked/>
    <w:rsid w:val="009C5361"/>
    <w:rPr>
      <w:rFonts w:cs="Times New Roman"/>
      <w:sz w:val="24"/>
    </w:rPr>
  </w:style>
  <w:style w:type="paragraph" w:styleId="Footer">
    <w:name w:val="footer"/>
    <w:basedOn w:val="Normal"/>
    <w:link w:val="FooterChar"/>
    <w:uiPriority w:val="99"/>
    <w:locked/>
    <w:rsid w:val="009C5361"/>
    <w:pPr>
      <w:tabs>
        <w:tab w:val="center" w:pos="4680"/>
        <w:tab w:val="right" w:pos="9360"/>
      </w:tabs>
    </w:pPr>
    <w:rPr>
      <w:lang w:eastAsia="en-GB"/>
    </w:rPr>
  </w:style>
  <w:style w:type="character" w:customStyle="1" w:styleId="FooterChar">
    <w:name w:val="Footer Char"/>
    <w:link w:val="Footer"/>
    <w:uiPriority w:val="99"/>
    <w:locked/>
    <w:rsid w:val="009C5361"/>
    <w:rPr>
      <w:rFonts w:cs="Times New Roman"/>
      <w:sz w:val="24"/>
    </w:rPr>
  </w:style>
  <w:style w:type="paragraph" w:styleId="BalloonText">
    <w:name w:val="Balloon Text"/>
    <w:basedOn w:val="Normal"/>
    <w:link w:val="BalloonTextChar"/>
    <w:uiPriority w:val="99"/>
    <w:locked/>
    <w:rsid w:val="00E516F2"/>
    <w:rPr>
      <w:rFonts w:ascii="Tahoma" w:hAnsi="Tahoma"/>
      <w:sz w:val="16"/>
      <w:szCs w:val="16"/>
      <w:lang w:eastAsia="en-GB"/>
    </w:rPr>
  </w:style>
  <w:style w:type="character" w:customStyle="1" w:styleId="BalloonTextChar">
    <w:name w:val="Balloon Text Char"/>
    <w:link w:val="BalloonText"/>
    <w:uiPriority w:val="99"/>
    <w:locked/>
    <w:rsid w:val="00E516F2"/>
    <w:rPr>
      <w:rFonts w:ascii="Tahoma" w:hAnsi="Tahoma" w:cs="Times New Roman"/>
      <w:sz w:val="16"/>
    </w:rPr>
  </w:style>
  <w:style w:type="paragraph" w:styleId="ListParagraph">
    <w:name w:val="List Paragraph"/>
    <w:basedOn w:val="Normal"/>
    <w:uiPriority w:val="99"/>
    <w:qFormat/>
    <w:rsid w:val="00E516F2"/>
    <w:pPr>
      <w:spacing w:after="200" w:line="276" w:lineRule="auto"/>
      <w:ind w:left="720"/>
      <w:contextualSpacing/>
    </w:pPr>
    <w:rPr>
      <w:rFonts w:ascii="Calibri" w:hAnsi="Calibri"/>
      <w:sz w:val="22"/>
      <w:szCs w:val="22"/>
    </w:rPr>
  </w:style>
  <w:style w:type="character" w:styleId="CommentReference">
    <w:name w:val="annotation reference"/>
    <w:uiPriority w:val="99"/>
    <w:locked/>
    <w:rsid w:val="00EF01C6"/>
    <w:rPr>
      <w:rFonts w:cs="Times New Roman"/>
      <w:sz w:val="16"/>
    </w:rPr>
  </w:style>
  <w:style w:type="paragraph" w:styleId="CommentText">
    <w:name w:val="annotation text"/>
    <w:basedOn w:val="Normal"/>
    <w:link w:val="CommentTextChar"/>
    <w:uiPriority w:val="99"/>
    <w:locked/>
    <w:rsid w:val="00EF01C6"/>
    <w:rPr>
      <w:sz w:val="20"/>
      <w:szCs w:val="20"/>
      <w:lang w:val="en-US"/>
    </w:rPr>
  </w:style>
  <w:style w:type="character" w:customStyle="1" w:styleId="CommentTextChar">
    <w:name w:val="Comment Text Char"/>
    <w:link w:val="CommentText"/>
    <w:uiPriority w:val="99"/>
    <w:locked/>
    <w:rsid w:val="00EF01C6"/>
    <w:rPr>
      <w:rFonts w:cs="Times New Roman"/>
      <w:lang w:val="en-US" w:eastAsia="en-US"/>
    </w:rPr>
  </w:style>
  <w:style w:type="paragraph" w:styleId="CommentSubject">
    <w:name w:val="annotation subject"/>
    <w:basedOn w:val="CommentText"/>
    <w:next w:val="CommentText"/>
    <w:link w:val="CommentSubjectChar"/>
    <w:uiPriority w:val="99"/>
    <w:locked/>
    <w:rsid w:val="00EF01C6"/>
    <w:rPr>
      <w:b/>
      <w:bCs/>
    </w:rPr>
  </w:style>
  <w:style w:type="character" w:customStyle="1" w:styleId="CommentSubjectChar">
    <w:name w:val="Comment Subject Char"/>
    <w:link w:val="CommentSubject"/>
    <w:uiPriority w:val="99"/>
    <w:locked/>
    <w:rsid w:val="00EF01C6"/>
    <w:rPr>
      <w:rFonts w:cs="Times New Roman"/>
      <w:b/>
      <w:lang w:val="en-US" w:eastAsia="en-US"/>
    </w:rPr>
  </w:style>
  <w:style w:type="paragraph" w:styleId="Revision">
    <w:name w:val="Revision"/>
    <w:hidden/>
    <w:uiPriority w:val="99"/>
    <w:semiHidden/>
    <w:rsid w:val="009630F9"/>
    <w:rPr>
      <w:sz w:val="24"/>
      <w:szCs w:val="24"/>
      <w:lang w:val="en-US" w:eastAsia="en-US"/>
    </w:rPr>
  </w:style>
  <w:style w:type="paragraph" w:customStyle="1" w:styleId="Heading21">
    <w:name w:val="Heading 21"/>
    <w:next w:val="Normal"/>
    <w:autoRedefine/>
    <w:uiPriority w:val="99"/>
    <w:rsid w:val="006F655A"/>
    <w:pPr>
      <w:keepNext/>
      <w:keepLines/>
      <w:spacing w:before="200"/>
    </w:pPr>
    <w:rPr>
      <w:rFonts w:ascii="Arial" w:hAnsi="Arial" w:cs="Arial"/>
      <w:sz w:val="24"/>
      <w:szCs w:val="24"/>
      <w:lang w:eastAsia="en-US"/>
    </w:rPr>
  </w:style>
  <w:style w:type="paragraph" w:styleId="Caption">
    <w:name w:val="caption"/>
    <w:basedOn w:val="Normal"/>
    <w:next w:val="Normal"/>
    <w:uiPriority w:val="99"/>
    <w:qFormat/>
    <w:rsid w:val="00481B78"/>
    <w:pPr>
      <w:jc w:val="center"/>
    </w:pPr>
    <w:rPr>
      <w:rFonts w:ascii="Arial" w:hAnsi="Arial" w:cs="Arial"/>
      <w:b/>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453085">
      <w:marLeft w:val="0"/>
      <w:marRight w:val="0"/>
      <w:marTop w:val="0"/>
      <w:marBottom w:val="0"/>
      <w:divBdr>
        <w:top w:val="none" w:sz="0" w:space="0" w:color="auto"/>
        <w:left w:val="none" w:sz="0" w:space="0" w:color="auto"/>
        <w:bottom w:val="none" w:sz="0" w:space="0" w:color="auto"/>
        <w:right w:val="none" w:sz="0" w:space="0" w:color="auto"/>
      </w:divBdr>
      <w:divsChild>
        <w:div w:id="1890453091">
          <w:marLeft w:val="0"/>
          <w:marRight w:val="0"/>
          <w:marTop w:val="0"/>
          <w:marBottom w:val="0"/>
          <w:divBdr>
            <w:top w:val="none" w:sz="0" w:space="0" w:color="auto"/>
            <w:left w:val="none" w:sz="0" w:space="0" w:color="auto"/>
            <w:bottom w:val="none" w:sz="0" w:space="0" w:color="auto"/>
            <w:right w:val="none" w:sz="0" w:space="0" w:color="auto"/>
          </w:divBdr>
          <w:divsChild>
            <w:div w:id="1890453090">
              <w:marLeft w:val="0"/>
              <w:marRight w:val="0"/>
              <w:marTop w:val="0"/>
              <w:marBottom w:val="0"/>
              <w:divBdr>
                <w:top w:val="none" w:sz="0" w:space="0" w:color="auto"/>
                <w:left w:val="none" w:sz="0" w:space="0" w:color="auto"/>
                <w:bottom w:val="none" w:sz="0" w:space="0" w:color="auto"/>
                <w:right w:val="none" w:sz="0" w:space="0" w:color="auto"/>
              </w:divBdr>
              <w:divsChild>
                <w:div w:id="1890453087">
                  <w:marLeft w:val="0"/>
                  <w:marRight w:val="0"/>
                  <w:marTop w:val="0"/>
                  <w:marBottom w:val="0"/>
                  <w:divBdr>
                    <w:top w:val="none" w:sz="0" w:space="0" w:color="auto"/>
                    <w:left w:val="none" w:sz="0" w:space="0" w:color="auto"/>
                    <w:bottom w:val="none" w:sz="0" w:space="0" w:color="auto"/>
                    <w:right w:val="none" w:sz="0" w:space="0" w:color="auto"/>
                  </w:divBdr>
                  <w:divsChild>
                    <w:div w:id="1890453088">
                      <w:marLeft w:val="0"/>
                      <w:marRight w:val="0"/>
                      <w:marTop w:val="0"/>
                      <w:marBottom w:val="0"/>
                      <w:divBdr>
                        <w:top w:val="none" w:sz="0" w:space="0" w:color="auto"/>
                        <w:left w:val="none" w:sz="0" w:space="0" w:color="auto"/>
                        <w:bottom w:val="none" w:sz="0" w:space="0" w:color="auto"/>
                        <w:right w:val="none" w:sz="0" w:space="0" w:color="auto"/>
                      </w:divBdr>
                      <w:divsChild>
                        <w:div w:id="1890453089">
                          <w:marLeft w:val="0"/>
                          <w:marRight w:val="0"/>
                          <w:marTop w:val="0"/>
                          <w:marBottom w:val="0"/>
                          <w:divBdr>
                            <w:top w:val="none" w:sz="0" w:space="0" w:color="auto"/>
                            <w:left w:val="none" w:sz="0" w:space="0" w:color="auto"/>
                            <w:bottom w:val="none" w:sz="0" w:space="0" w:color="auto"/>
                            <w:right w:val="none" w:sz="0" w:space="0" w:color="auto"/>
                          </w:divBdr>
                          <w:divsChild>
                            <w:div w:id="18904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1817</Words>
  <Characters>10360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The multidisciplinary handover of patients discharged from critical care to ward settings</vt:lpstr>
    </vt:vector>
  </TitlesOfParts>
  <Company>WHSCT</Company>
  <LinksUpToDate>false</LinksUpToDate>
  <CharactersWithSpaces>12153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multidisciplinary handover of patients discharged from critical care to ward settings</dc:title>
  <dc:creator>bmcfetridge</dc:creator>
  <cp:lastModifiedBy>Nichola Cullen</cp:lastModifiedBy>
  <cp:revision>2</cp:revision>
  <cp:lastPrinted>2017-11-10T11:06:00Z</cp:lastPrinted>
  <dcterms:created xsi:type="dcterms:W3CDTF">2020-07-16T08:52:00Z</dcterms:created>
  <dcterms:modified xsi:type="dcterms:W3CDTF">2020-07-16T08:52:00Z</dcterms:modified>
</cp:coreProperties>
</file>