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F5" w:rsidRDefault="006936F5">
      <w:pPr>
        <w:jc w:val="both"/>
        <w:rPr>
          <w:rFonts w:ascii="Arial" w:eastAsia="Arial" w:hAnsi="Arial" w:cs="Arial"/>
        </w:rPr>
      </w:pPr>
      <w:bookmarkStart w:id="0" w:name="_GoBack"/>
      <w:bookmarkEnd w:id="0"/>
    </w:p>
    <w:p w:rsidR="006936F5" w:rsidRDefault="000C7A61">
      <w:r>
        <w:rPr>
          <w:noProof/>
          <w:lang w:val="en-GB"/>
        </w:rPr>
        <mc:AlternateContent>
          <mc:Choice Requires="wps">
            <w:drawing>
              <wp:anchor distT="0" distB="0" distL="0" distR="0" simplePos="0" relativeHeight="251671552" behindDoc="0" locked="0" layoutInCell="1" allowOverlap="1">
                <wp:simplePos x="0" y="0"/>
                <wp:positionH relativeFrom="column">
                  <wp:posOffset>-2857500</wp:posOffset>
                </wp:positionH>
                <wp:positionV relativeFrom="line">
                  <wp:posOffset>6515100</wp:posOffset>
                </wp:positionV>
                <wp:extent cx="2971800" cy="8001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2971800" cy="80010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b/>
                                <w:bCs/>
                              </w:rPr>
                            </w:pPr>
                            <w:r>
                              <w:rPr>
                                <w:rFonts w:ascii="Arial" w:hAnsi="Arial"/>
                                <w:b/>
                                <w:bCs/>
                              </w:rPr>
                              <w:t xml:space="preserve">Lead Author: </w:t>
                            </w:r>
                          </w:p>
                          <w:p w:rsidR="006936F5" w:rsidRDefault="000C7A61">
                            <w:r>
                              <w:rPr>
                                <w:rFonts w:ascii="Arial" w:hAnsi="Arial"/>
                                <w:b/>
                                <w:bCs/>
                              </w:rPr>
                              <w:t xml:space="preserve">Linda Mulholland on behalf on CCaNNI </w:t>
                            </w:r>
                          </w:p>
                        </w:txbxContent>
                      </wps:txbx>
                      <wps:bodyPr wrap="square" lIns="45719" tIns="45719" rIns="45719" bIns="45719" numCol="1" anchor="t">
                        <a:noAutofit/>
                      </wps:bodyPr>
                    </wps:wsp>
                  </a:graphicData>
                </a:graphic>
              </wp:anchor>
            </w:drawing>
          </mc:Choice>
          <mc:Fallback>
            <w:pict>
              <v:rect id="_x0000_s1026" style="visibility:visible;position:absolute;margin-left:-225.0pt;margin-top:513.0pt;width:234.0pt;height:63.0pt;z-index:25167155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rPr>
                          <w:rFonts w:ascii="Arial" w:cs="Arial" w:hAnsi="Arial" w:eastAsia="Arial"/>
                          <w:b w:val="1"/>
                          <w:bCs w:val="1"/>
                        </w:rPr>
                      </w:pPr>
                      <w:r>
                        <w:rPr>
                          <w:rFonts w:ascii="Arial" w:hAnsi="Arial"/>
                          <w:b w:val="1"/>
                          <w:bCs w:val="1"/>
                          <w:rtl w:val="0"/>
                          <w:lang w:val="en-US"/>
                        </w:rPr>
                        <w:t xml:space="preserve">Lead Author: </w:t>
                      </w:r>
                    </w:p>
                    <w:p>
                      <w:pPr>
                        <w:pStyle w:val="Normal.0"/>
                      </w:pPr>
                      <w:r>
                        <w:rPr>
                          <w:rFonts w:ascii="Arial" w:hAnsi="Arial"/>
                          <w:b w:val="1"/>
                          <w:bCs w:val="1"/>
                          <w:rtl w:val="0"/>
                          <w:lang w:val="en-US"/>
                        </w:rPr>
                        <w:t xml:space="preserve">Linda Mulholland on behalf on CCaNNI </w:t>
                      </w:r>
                    </w:p>
                  </w:txbxContent>
                </v:textbox>
                <w10:wrap type="none" side="bothSides" anchorx="text"/>
              </v:rect>
            </w:pict>
          </mc:Fallback>
        </mc:AlternateContent>
      </w:r>
      <w:r>
        <w:rPr>
          <w:noProof/>
          <w:lang w:val="en-GB"/>
        </w:rPr>
        <mc:AlternateContent>
          <mc:Choice Requires="wps">
            <w:drawing>
              <wp:anchor distT="0" distB="0" distL="0" distR="0" simplePos="0" relativeHeight="251675648" behindDoc="0" locked="0" layoutInCell="1" allowOverlap="1">
                <wp:simplePos x="0" y="0"/>
                <wp:positionH relativeFrom="column">
                  <wp:posOffset>-2857500</wp:posOffset>
                </wp:positionH>
                <wp:positionV relativeFrom="line">
                  <wp:posOffset>5257800</wp:posOffset>
                </wp:positionV>
                <wp:extent cx="5943600" cy="8001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943600" cy="80010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b/>
                                <w:bCs/>
                              </w:rPr>
                            </w:pPr>
                            <w:r>
                              <w:rPr>
                                <w:rFonts w:ascii="Arial" w:hAnsi="Arial"/>
                                <w:b/>
                                <w:bCs/>
                              </w:rPr>
                              <w:t>Replaces (if appropriate):</w:t>
                            </w:r>
                          </w:p>
                          <w:p w:rsidR="006936F5" w:rsidRDefault="000C7A61">
                            <w:pPr>
                              <w:spacing w:line="360" w:lineRule="auto"/>
                              <w:rPr>
                                <w:rFonts w:ascii="Arial" w:eastAsia="Arial" w:hAnsi="Arial" w:cs="Arial"/>
                                <w:b/>
                                <w:bCs/>
                              </w:rPr>
                            </w:pPr>
                            <w:r>
                              <w:rPr>
                                <w:rFonts w:ascii="Arial" w:hAnsi="Arial"/>
                              </w:rPr>
                              <w:t>Standard off licence use of Recombinant Factor VIIA    (Eptacog-alfa; Novoseven</w:t>
                            </w:r>
                            <w:r>
                              <w:rPr>
                                <w:rFonts w:ascii="Arial" w:hAnsi="Arial"/>
                                <w:i/>
                                <w:iCs/>
                              </w:rPr>
                              <w:t>®</w:t>
                            </w:r>
                            <w:r>
                              <w:rPr>
                                <w:rFonts w:ascii="Arial" w:hAnsi="Arial"/>
                              </w:rPr>
                              <w:t>) in acquired coagulopathy</w:t>
                            </w:r>
                            <w:r>
                              <w:rPr>
                                <w:rFonts w:ascii="Arial" w:hAnsi="Arial"/>
                                <w:b/>
                                <w:bCs/>
                              </w:rPr>
                              <w:t xml:space="preserve"> Issued April 2008</w:t>
                            </w:r>
                          </w:p>
                        </w:txbxContent>
                      </wps:txbx>
                      <wps:bodyPr wrap="square" lIns="45719" tIns="45719" rIns="45719" bIns="45719" numCol="1" anchor="t">
                        <a:noAutofit/>
                      </wps:bodyPr>
                    </wps:wsp>
                  </a:graphicData>
                </a:graphic>
              </wp:anchor>
            </w:drawing>
          </mc:Choice>
          <mc:Fallback>
            <w:pict>
              <v:rect id="_x0000_s1027" style="visibility:visible;position:absolute;margin-left:-225.0pt;margin-top:414.0pt;width:468.0pt;height:63.0pt;z-index:25167564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rPr>
                          <w:rFonts w:ascii="Arial" w:cs="Arial" w:hAnsi="Arial" w:eastAsia="Arial"/>
                          <w:b w:val="1"/>
                          <w:bCs w:val="1"/>
                        </w:rPr>
                      </w:pPr>
                      <w:r>
                        <w:rPr>
                          <w:rFonts w:ascii="Arial" w:hAnsi="Arial"/>
                          <w:b w:val="1"/>
                          <w:bCs w:val="1"/>
                          <w:rtl w:val="0"/>
                          <w:lang w:val="en-US"/>
                        </w:rPr>
                        <w:t>Replaces (if appropriate):</w:t>
                      </w:r>
                    </w:p>
                    <w:p>
                      <w:pPr>
                        <w:pStyle w:val="Normal.0"/>
                        <w:spacing w:line="360" w:lineRule="auto"/>
                        <w:rPr>
                          <w:rFonts w:ascii="Arial" w:cs="Arial" w:hAnsi="Arial" w:eastAsia="Arial"/>
                          <w:b w:val="1"/>
                          <w:bCs w:val="1"/>
                        </w:rPr>
                      </w:pPr>
                      <w:r>
                        <w:rPr>
                          <w:rFonts w:ascii="Arial" w:hAnsi="Arial"/>
                          <w:rtl w:val="0"/>
                          <w:lang w:val="en-US"/>
                        </w:rPr>
                        <w:t>Standard off licence use of Recombinant Factor VIIA    (Eptacog-alfa; Novoseven</w:t>
                      </w:r>
                      <w:r>
                        <w:rPr>
                          <w:rFonts w:ascii="Arial" w:hAnsi="Arial" w:hint="default"/>
                          <w:i w:val="1"/>
                          <w:iCs w:val="1"/>
                          <w:rtl w:val="0"/>
                          <w:lang w:val="en-US"/>
                        </w:rPr>
                        <w:t>®</w:t>
                      </w:r>
                      <w:r>
                        <w:rPr>
                          <w:rFonts w:ascii="Arial" w:hAnsi="Arial"/>
                          <w:rtl w:val="0"/>
                          <w:lang w:val="en-US"/>
                        </w:rPr>
                        <w:t>) in acquired coagulopathy</w:t>
                      </w:r>
                      <w:r>
                        <w:rPr>
                          <w:rFonts w:ascii="Arial" w:hAnsi="Arial"/>
                          <w:b w:val="1"/>
                          <w:bCs w:val="1"/>
                          <w:rtl w:val="0"/>
                          <w:lang w:val="en-US"/>
                        </w:rPr>
                        <w:t xml:space="preserve"> Issued April 2008</w:t>
                      </w:r>
                    </w:p>
                  </w:txbxContent>
                </v:textbox>
                <w10:wrap type="none" side="bothSides" anchorx="text"/>
              </v:rect>
            </w:pict>
          </mc:Fallback>
        </mc:AlternateContent>
      </w:r>
      <w:r>
        <w:rPr>
          <w:noProof/>
          <w:lang w:val="en-GB"/>
        </w:rPr>
        <mc:AlternateContent>
          <mc:Choice Requires="wps">
            <w:drawing>
              <wp:anchor distT="0" distB="0" distL="0" distR="0" simplePos="0" relativeHeight="251666432" behindDoc="0" locked="0" layoutInCell="1" allowOverlap="1">
                <wp:simplePos x="0" y="0"/>
                <wp:positionH relativeFrom="column">
                  <wp:posOffset>914400</wp:posOffset>
                </wp:positionH>
                <wp:positionV relativeFrom="line">
                  <wp:posOffset>0</wp:posOffset>
                </wp:positionV>
                <wp:extent cx="2057400" cy="6858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2057400" cy="68580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b/>
                                <w:bCs/>
                              </w:rPr>
                            </w:pPr>
                            <w:r>
                              <w:rPr>
                                <w:rFonts w:ascii="Arial" w:hAnsi="Arial"/>
                                <w:b/>
                                <w:bCs/>
                              </w:rPr>
                              <w:t xml:space="preserve">Policy Number: </w:t>
                            </w:r>
                          </w:p>
                          <w:p w:rsidR="006936F5" w:rsidRDefault="000C7A61">
                            <w:r>
                              <w:rPr>
                                <w:rFonts w:ascii="Arial" w:hAnsi="Arial"/>
                                <w:b/>
                                <w:bCs/>
                              </w:rPr>
                              <w:t>CCaNNI 003</w:t>
                            </w:r>
                          </w:p>
                        </w:txbxContent>
                      </wps:txbx>
                      <wps:bodyPr wrap="square" lIns="45719" tIns="45719" rIns="45719" bIns="45719" numCol="1" anchor="t">
                        <a:noAutofit/>
                      </wps:bodyPr>
                    </wps:wsp>
                  </a:graphicData>
                </a:graphic>
              </wp:anchor>
            </w:drawing>
          </mc:Choice>
          <mc:Fallback>
            <w:pict>
              <v:rect id="_x0000_s1028" style="visibility:visible;position:absolute;margin-left:72.0pt;margin-top:0.0pt;width:162.0pt;height:54.0pt;z-index:25166643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rPr>
                          <w:rFonts w:ascii="Arial" w:cs="Arial" w:hAnsi="Arial" w:eastAsia="Arial"/>
                          <w:b w:val="1"/>
                          <w:bCs w:val="1"/>
                        </w:rPr>
                      </w:pPr>
                      <w:r>
                        <w:rPr>
                          <w:rFonts w:ascii="Arial" w:hAnsi="Arial"/>
                          <w:b w:val="1"/>
                          <w:bCs w:val="1"/>
                          <w:rtl w:val="0"/>
                          <w:lang w:val="en-US"/>
                        </w:rPr>
                        <w:t xml:space="preserve">Policy Number: </w:t>
                      </w:r>
                    </w:p>
                    <w:p>
                      <w:pPr>
                        <w:pStyle w:val="Normal.0"/>
                      </w:pPr>
                      <w:r>
                        <w:rPr>
                          <w:rFonts w:ascii="Arial" w:hAnsi="Arial"/>
                          <w:b w:val="1"/>
                          <w:bCs w:val="1"/>
                          <w:rtl w:val="0"/>
                          <w:lang w:val="en-US"/>
                        </w:rPr>
                        <w:t>CCaNNI 003</w:t>
                      </w:r>
                    </w:p>
                  </w:txbxContent>
                </v:textbox>
                <w10:wrap type="none" side="bothSides" anchorx="text"/>
              </v:rect>
            </w:pict>
          </mc:Fallback>
        </mc:AlternateContent>
      </w:r>
      <w:r>
        <w:rPr>
          <w:noProof/>
          <w:lang w:val="en-GB"/>
        </w:rPr>
        <mc:AlternateContent>
          <mc:Choice Requires="wps">
            <w:drawing>
              <wp:anchor distT="0" distB="0" distL="0" distR="0" simplePos="0" relativeHeight="251672576" behindDoc="0" locked="0" layoutInCell="1" allowOverlap="1">
                <wp:simplePos x="0" y="0"/>
                <wp:positionH relativeFrom="column">
                  <wp:posOffset>114300</wp:posOffset>
                </wp:positionH>
                <wp:positionV relativeFrom="line">
                  <wp:posOffset>6515100</wp:posOffset>
                </wp:positionV>
                <wp:extent cx="2971800" cy="8001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2971800" cy="800100"/>
                        </a:xfrm>
                        <a:prstGeom prst="rect">
                          <a:avLst/>
                        </a:prstGeom>
                        <a:solidFill>
                          <a:srgbClr val="FFFFFF"/>
                        </a:solidFill>
                        <a:ln w="9525" cap="flat">
                          <a:solidFill>
                            <a:srgbClr val="000000"/>
                          </a:solidFill>
                          <a:prstDash val="solid"/>
                          <a:round/>
                        </a:ln>
                        <a:effectLst/>
                      </wps:spPr>
                      <wps:txbx>
                        <w:txbxContent>
                          <w:p w:rsidR="006936F5" w:rsidRDefault="000C7A61">
                            <w:r>
                              <w:rPr>
                                <w:rFonts w:ascii="Arial" w:hAnsi="Arial"/>
                                <w:b/>
                                <w:bCs/>
                              </w:rPr>
                              <w:t>Executive Director:</w:t>
                            </w:r>
                          </w:p>
                        </w:txbxContent>
                      </wps:txbx>
                      <wps:bodyPr wrap="square" lIns="45719" tIns="45719" rIns="45719" bIns="45719" numCol="1" anchor="t">
                        <a:noAutofit/>
                      </wps:bodyPr>
                    </wps:wsp>
                  </a:graphicData>
                </a:graphic>
              </wp:anchor>
            </w:drawing>
          </mc:Choice>
          <mc:Fallback>
            <w:pict>
              <v:rect id="_x0000_s1029" style="visibility:visible;position:absolute;margin-left:9.0pt;margin-top:513.0pt;width:234.0pt;height:63.0pt;z-index:25167257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pPr>
                      <w:r>
                        <w:rPr>
                          <w:rFonts w:ascii="Arial" w:hAnsi="Arial"/>
                          <w:b w:val="1"/>
                          <w:bCs w:val="1"/>
                          <w:rtl w:val="0"/>
                          <w:lang w:val="en-US"/>
                        </w:rPr>
                        <w:t>Executive Director:</w:t>
                      </w:r>
                    </w:p>
                  </w:txbxContent>
                </v:textbox>
                <w10:wrap type="none" side="bothSides" anchorx="text"/>
              </v:rect>
            </w:pict>
          </mc:Fallback>
        </mc:AlternateContent>
      </w:r>
      <w:r>
        <w:rPr>
          <w:noProof/>
          <w:lang w:val="en-GB"/>
        </w:rPr>
        <w:drawing>
          <wp:anchor distT="57150" distB="57150" distL="57150" distR="57150" simplePos="0" relativeHeight="251659264" behindDoc="0" locked="0" layoutInCell="1" allowOverlap="1">
            <wp:simplePos x="0" y="0"/>
            <wp:positionH relativeFrom="column">
              <wp:posOffset>0</wp:posOffset>
            </wp:positionH>
            <wp:positionV relativeFrom="line">
              <wp:posOffset>-211455</wp:posOffset>
            </wp:positionV>
            <wp:extent cx="2743200" cy="1011556"/>
            <wp:effectExtent l="0" t="0" r="0" b="0"/>
            <wp:wrapThrough wrapText="bothSides" distL="57150" distR="5715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CCaNNI Logo 72dpinew.jpeg"/>
                    <pic:cNvPicPr>
                      <a:picLocks noChangeAspect="1"/>
                    </pic:cNvPicPr>
                  </pic:nvPicPr>
                  <pic:blipFill>
                    <a:blip r:embed="rId8">
                      <a:extLst/>
                    </a:blip>
                    <a:stretch>
                      <a:fillRect/>
                    </a:stretch>
                  </pic:blipFill>
                  <pic:spPr>
                    <a:xfrm>
                      <a:off x="0" y="0"/>
                      <a:ext cx="2743200" cy="1011556"/>
                    </a:xfrm>
                    <a:prstGeom prst="rect">
                      <a:avLst/>
                    </a:prstGeom>
                    <a:ln w="12700" cap="flat">
                      <a:noFill/>
                      <a:miter lim="400000"/>
                    </a:ln>
                    <a:effectLst/>
                  </pic:spPr>
                </pic:pic>
              </a:graphicData>
            </a:graphic>
          </wp:anchor>
        </w:drawing>
      </w:r>
    </w:p>
    <w:p w:rsidR="006936F5" w:rsidRDefault="006936F5"/>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0C7A61">
      <w:pPr>
        <w:rPr>
          <w:rFonts w:ascii="Arial" w:eastAsia="Arial" w:hAnsi="Arial" w:cs="Arial"/>
        </w:rPr>
      </w:pPr>
      <w:r>
        <w:rPr>
          <w:noProof/>
          <w:lang w:val="en-GB"/>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line">
                  <wp:posOffset>139700</wp:posOffset>
                </wp:positionV>
                <wp:extent cx="5829300" cy="127635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5829300" cy="127635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b/>
                                <w:bCs/>
                              </w:rPr>
                            </w:pPr>
                            <w:r>
                              <w:rPr>
                                <w:rFonts w:ascii="Arial" w:hAnsi="Arial"/>
                                <w:b/>
                                <w:bCs/>
                              </w:rPr>
                              <w:t>Title:</w:t>
                            </w:r>
                          </w:p>
                          <w:p w:rsidR="006936F5" w:rsidRDefault="000C7A61">
                            <w:pPr>
                              <w:spacing w:line="360" w:lineRule="auto"/>
                              <w:rPr>
                                <w:rFonts w:ascii="Arial" w:eastAsia="Arial" w:hAnsi="Arial" w:cs="Arial"/>
                                <w:b/>
                                <w:bCs/>
                              </w:rPr>
                            </w:pPr>
                            <w:r>
                              <w:rPr>
                                <w:rFonts w:ascii="Arial" w:hAnsi="Arial"/>
                                <w:b/>
                                <w:bCs/>
                                <w:sz w:val="28"/>
                                <w:szCs w:val="28"/>
                              </w:rPr>
                              <w:t>Standard off licence use of Recombinant Factor VIIA    (Eptacog-alfa; Novoseven</w:t>
                            </w:r>
                            <w:r>
                              <w:rPr>
                                <w:rFonts w:ascii="Arial" w:hAnsi="Arial"/>
                                <w:b/>
                                <w:bCs/>
                                <w:i/>
                                <w:iCs/>
                                <w:sz w:val="18"/>
                                <w:szCs w:val="18"/>
                              </w:rPr>
                              <w:t>®</w:t>
                            </w:r>
                            <w:r>
                              <w:rPr>
                                <w:rFonts w:ascii="Arial" w:hAnsi="Arial"/>
                                <w:b/>
                                <w:bCs/>
                                <w:sz w:val="28"/>
                                <w:szCs w:val="28"/>
                              </w:rPr>
                              <w:t>) in acquired coagulopathy</w:t>
                            </w:r>
                          </w:p>
                          <w:p w:rsidR="006936F5" w:rsidRDefault="000C7A61">
                            <w:pPr>
                              <w:rPr>
                                <w:rFonts w:ascii="Arial" w:eastAsia="Arial" w:hAnsi="Arial" w:cs="Arial"/>
                                <w:b/>
                                <w:bCs/>
                              </w:rPr>
                            </w:pPr>
                            <w:r>
                              <w:rPr>
                                <w:rFonts w:ascii="Arial" w:hAnsi="Arial"/>
                                <w:b/>
                                <w:bCs/>
                              </w:rPr>
                              <w:t>Working Title</w:t>
                            </w:r>
                          </w:p>
                          <w:p w:rsidR="006936F5" w:rsidRDefault="000C7A61">
                            <w:r>
                              <w:rPr>
                                <w:rFonts w:ascii="Arial" w:hAnsi="Arial"/>
                              </w:rPr>
                              <w:t>Factor VIIA</w:t>
                            </w:r>
                          </w:p>
                        </w:txbxContent>
                      </wps:txbx>
                      <wps:bodyPr wrap="square" lIns="45719" tIns="45719" rIns="45719" bIns="45719" numCol="1" anchor="t">
                        <a:noAutofit/>
                      </wps:bodyPr>
                    </wps:wsp>
                  </a:graphicData>
                </a:graphic>
              </wp:anchor>
            </w:drawing>
          </mc:Choice>
          <mc:Fallback>
            <w:pict>
              <v:rect id="_x0000_s1030" style="visibility:visible;position:absolute;margin-left:0.0pt;margin-top:11.0pt;width:459.0pt;height:100.5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rPr>
                          <w:rFonts w:ascii="Arial" w:cs="Arial" w:hAnsi="Arial" w:eastAsia="Arial"/>
                          <w:b w:val="1"/>
                          <w:bCs w:val="1"/>
                        </w:rPr>
                      </w:pPr>
                      <w:r>
                        <w:rPr>
                          <w:rFonts w:ascii="Arial" w:hAnsi="Arial"/>
                          <w:b w:val="1"/>
                          <w:bCs w:val="1"/>
                          <w:rtl w:val="0"/>
                          <w:lang w:val="en-US"/>
                        </w:rPr>
                        <w:t>Title:</w:t>
                      </w:r>
                    </w:p>
                    <w:p>
                      <w:pPr>
                        <w:pStyle w:val="Normal.0"/>
                        <w:spacing w:line="360" w:lineRule="auto"/>
                        <w:rPr>
                          <w:rFonts w:ascii="Arial" w:cs="Arial" w:hAnsi="Arial" w:eastAsia="Arial"/>
                          <w:b w:val="1"/>
                          <w:bCs w:val="1"/>
                        </w:rPr>
                      </w:pPr>
                      <w:r>
                        <w:rPr>
                          <w:rFonts w:ascii="Arial" w:hAnsi="Arial"/>
                          <w:b w:val="1"/>
                          <w:bCs w:val="1"/>
                          <w:sz w:val="28"/>
                          <w:szCs w:val="28"/>
                          <w:rtl w:val="0"/>
                          <w:lang w:val="en-US"/>
                        </w:rPr>
                        <w:t>Standard off licence use of Recombinant Factor VIIA    (Eptacog-alfa; Novoseven</w:t>
                      </w:r>
                      <w:r>
                        <w:rPr>
                          <w:rFonts w:ascii="Arial" w:hAnsi="Arial" w:hint="default"/>
                          <w:b w:val="1"/>
                          <w:bCs w:val="1"/>
                          <w:i w:val="1"/>
                          <w:iCs w:val="1"/>
                          <w:sz w:val="18"/>
                          <w:szCs w:val="18"/>
                          <w:rtl w:val="0"/>
                          <w:lang w:val="en-US"/>
                        </w:rPr>
                        <w:t>®</w:t>
                      </w:r>
                      <w:r>
                        <w:rPr>
                          <w:rFonts w:ascii="Arial" w:hAnsi="Arial"/>
                          <w:b w:val="1"/>
                          <w:bCs w:val="1"/>
                          <w:sz w:val="28"/>
                          <w:szCs w:val="28"/>
                          <w:rtl w:val="0"/>
                          <w:lang w:val="en-US"/>
                        </w:rPr>
                        <w:t>) in acquired coagulopathy</w:t>
                      </w:r>
                    </w:p>
                    <w:p>
                      <w:pPr>
                        <w:pStyle w:val="Normal.0"/>
                        <w:rPr>
                          <w:rFonts w:ascii="Arial" w:cs="Arial" w:hAnsi="Arial" w:eastAsia="Arial"/>
                          <w:b w:val="1"/>
                          <w:bCs w:val="1"/>
                        </w:rPr>
                      </w:pPr>
                      <w:r>
                        <w:rPr>
                          <w:rFonts w:ascii="Arial" w:hAnsi="Arial"/>
                          <w:b w:val="1"/>
                          <w:bCs w:val="1"/>
                          <w:rtl w:val="0"/>
                          <w:lang w:val="en-US"/>
                        </w:rPr>
                        <w:t>Working Title</w:t>
                      </w:r>
                    </w:p>
                    <w:p>
                      <w:pPr>
                        <w:pStyle w:val="Normal.0"/>
                      </w:pPr>
                      <w:r>
                        <w:rPr>
                          <w:rFonts w:ascii="Arial" w:hAnsi="Arial"/>
                          <w:rtl w:val="0"/>
                          <w:lang w:val="en-US"/>
                        </w:rPr>
                        <w:t>Factor VIIA</w:t>
                      </w:r>
                    </w:p>
                  </w:txbxContent>
                </v:textbox>
                <w10:wrap type="none" side="bothSides" anchorx="text"/>
              </v:rect>
            </w:pict>
          </mc:Fallback>
        </mc:AlternateContent>
      </w: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0C7A61">
      <w:pPr>
        <w:rPr>
          <w:rFonts w:ascii="Arial" w:eastAsia="Arial" w:hAnsi="Arial" w:cs="Arial"/>
        </w:rPr>
      </w:pPr>
      <w:r>
        <w:rPr>
          <w:noProof/>
          <w:lang w:val="en-GB"/>
        </w:rPr>
        <mc:AlternateContent>
          <mc:Choice Requires="wps">
            <w:drawing>
              <wp:anchor distT="0" distB="0" distL="0" distR="0" simplePos="0" relativeHeight="251668480" behindDoc="0" locked="0" layoutInCell="1" allowOverlap="1">
                <wp:simplePos x="0" y="0"/>
                <wp:positionH relativeFrom="column">
                  <wp:posOffset>2743200</wp:posOffset>
                </wp:positionH>
                <wp:positionV relativeFrom="line">
                  <wp:posOffset>101600</wp:posOffset>
                </wp:positionV>
                <wp:extent cx="3086101" cy="102870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3086101" cy="102870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b/>
                                <w:bCs/>
                              </w:rPr>
                            </w:pPr>
                            <w:r>
                              <w:rPr>
                                <w:rFonts w:ascii="Arial" w:hAnsi="Arial"/>
                                <w:b/>
                                <w:bCs/>
                              </w:rPr>
                              <w:t>Review Date:</w:t>
                            </w:r>
                          </w:p>
                          <w:p w:rsidR="006936F5" w:rsidRDefault="006936F5">
                            <w:pPr>
                              <w:rPr>
                                <w:rFonts w:ascii="Arial" w:eastAsia="Arial" w:hAnsi="Arial" w:cs="Arial"/>
                                <w:b/>
                                <w:bCs/>
                              </w:rPr>
                            </w:pPr>
                          </w:p>
                          <w:p w:rsidR="006936F5" w:rsidRDefault="00E940C7">
                            <w:r>
                              <w:rPr>
                                <w:rFonts w:ascii="Arial" w:hAnsi="Arial"/>
                                <w:b/>
                                <w:bCs/>
                              </w:rPr>
                              <w:t>June 2020</w:t>
                            </w:r>
                          </w:p>
                        </w:txbxContent>
                      </wps:txbx>
                      <wps:bodyPr wrap="square" lIns="45719" tIns="45719" rIns="45719" bIns="45719" numCol="1" anchor="t">
                        <a:noAutofit/>
                      </wps:bodyPr>
                    </wps:wsp>
                  </a:graphicData>
                </a:graphic>
              </wp:anchor>
            </w:drawing>
          </mc:Choice>
          <mc:Fallback>
            <w:pict>
              <v:rect id="_x0000_s1031" style="position:absolute;margin-left:3in;margin-top:8pt;width:243pt;height:81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">
                <v:stroke joinstyle="round"/>
                <v:textbox inset="1.27mm,1.27mm,1.27mm,1.27mm">
                  <w:txbxContent>
                    <w:p w:rsidR="006936F5" w:rsidRDefault="000C7A61">
                      <w:pPr>
                        <w:rPr>
                          <w:rFonts w:ascii="Arial" w:eastAsia="Arial" w:hAnsi="Arial" w:cs="Arial"/>
                          <w:b/>
                          <w:bCs/>
                        </w:rPr>
                      </w:pPr>
                      <w:r>
                        <w:rPr>
                          <w:rFonts w:ascii="Arial" w:hAnsi="Arial"/>
                          <w:b/>
                          <w:bCs/>
                        </w:rPr>
                        <w:t>Review Date:</w:t>
                      </w:r>
                    </w:p>
                    <w:p w:rsidR="006936F5" w:rsidRDefault="006936F5">
                      <w:pPr>
                        <w:rPr>
                          <w:rFonts w:ascii="Arial" w:eastAsia="Arial" w:hAnsi="Arial" w:cs="Arial"/>
                          <w:b/>
                          <w:bCs/>
                        </w:rPr>
                      </w:pPr>
                    </w:p>
                    <w:p w:rsidR="006936F5" w:rsidRDefault="00E940C7">
                      <w:r>
                        <w:rPr>
                          <w:rFonts w:ascii="Arial" w:hAnsi="Arial"/>
                          <w:b/>
                          <w:bCs/>
                        </w:rPr>
                        <w:t>June 2020</w:t>
                      </w:r>
                    </w:p>
                  </w:txbxContent>
                </v:textbox>
                <w10:wrap anchory="line"/>
              </v:rect>
            </w:pict>
          </mc:Fallback>
        </mc:AlternateContent>
      </w:r>
      <w:r>
        <w:rPr>
          <w:noProof/>
          <w:lang w:val="en-GB"/>
        </w:rPr>
        <mc:AlternateContent>
          <mc:Choice Requires="wps">
            <w:drawing>
              <wp:anchor distT="0" distB="0" distL="0" distR="0" simplePos="0" relativeHeight="251667456" behindDoc="0" locked="0" layoutInCell="1" allowOverlap="1">
                <wp:simplePos x="0" y="0"/>
                <wp:positionH relativeFrom="column">
                  <wp:posOffset>0</wp:posOffset>
                </wp:positionH>
                <wp:positionV relativeFrom="line">
                  <wp:posOffset>101600</wp:posOffset>
                </wp:positionV>
                <wp:extent cx="2743200" cy="10287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2743200" cy="102870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b/>
                                <w:bCs/>
                              </w:rPr>
                            </w:pPr>
                            <w:r>
                              <w:rPr>
                                <w:rFonts w:ascii="Arial" w:hAnsi="Arial"/>
                                <w:b/>
                                <w:bCs/>
                              </w:rPr>
                              <w:t>Operational Date:</w:t>
                            </w:r>
                          </w:p>
                          <w:p w:rsidR="006936F5" w:rsidRDefault="006936F5">
                            <w:pPr>
                              <w:rPr>
                                <w:rFonts w:ascii="Arial" w:eastAsia="Arial" w:hAnsi="Arial" w:cs="Arial"/>
                                <w:b/>
                                <w:bCs/>
                              </w:rPr>
                            </w:pPr>
                          </w:p>
                          <w:p w:rsidR="006936F5" w:rsidRDefault="00E940C7">
                            <w:r>
                              <w:rPr>
                                <w:rFonts w:ascii="Arial" w:hAnsi="Arial"/>
                                <w:b/>
                                <w:bCs/>
                              </w:rPr>
                              <w:t>June 2017</w:t>
                            </w:r>
                            <w:r w:rsidR="000C7A61">
                              <w:rPr>
                                <w:rFonts w:ascii="Arial" w:hAnsi="Arial"/>
                                <w:b/>
                                <w:bCs/>
                              </w:rPr>
                              <w:t xml:space="preserve"> </w:t>
                            </w:r>
                          </w:p>
                        </w:txbxContent>
                      </wps:txbx>
                      <wps:bodyPr wrap="square" lIns="45719" tIns="45719" rIns="45719" bIns="45719" numCol="1" anchor="t">
                        <a:noAutofit/>
                      </wps:bodyPr>
                    </wps:wsp>
                  </a:graphicData>
                </a:graphic>
              </wp:anchor>
            </w:drawing>
          </mc:Choice>
          <mc:Fallback>
            <w:pict>
              <v:rect id="_x0000_s1032" style="position:absolute;margin-left:0;margin-top:8pt;width:3in;height:81pt;z-index:2516674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">
                <v:stroke joinstyle="round"/>
                <v:textbox inset="1.27mm,1.27mm,1.27mm,1.27mm">
                  <w:txbxContent>
                    <w:p w:rsidR="006936F5" w:rsidRDefault="000C7A61">
                      <w:pPr>
                        <w:rPr>
                          <w:rFonts w:ascii="Arial" w:eastAsia="Arial" w:hAnsi="Arial" w:cs="Arial"/>
                          <w:b/>
                          <w:bCs/>
                        </w:rPr>
                      </w:pPr>
                      <w:r>
                        <w:rPr>
                          <w:rFonts w:ascii="Arial" w:hAnsi="Arial"/>
                          <w:b/>
                          <w:bCs/>
                        </w:rPr>
                        <w:t>Operational Date:</w:t>
                      </w:r>
                    </w:p>
                    <w:p w:rsidR="006936F5" w:rsidRDefault="006936F5">
                      <w:pPr>
                        <w:rPr>
                          <w:rFonts w:ascii="Arial" w:eastAsia="Arial" w:hAnsi="Arial" w:cs="Arial"/>
                          <w:b/>
                          <w:bCs/>
                        </w:rPr>
                      </w:pPr>
                    </w:p>
                    <w:p w:rsidR="006936F5" w:rsidRDefault="00E940C7">
                      <w:r>
                        <w:rPr>
                          <w:rFonts w:ascii="Arial" w:hAnsi="Arial"/>
                          <w:b/>
                          <w:bCs/>
                        </w:rPr>
                        <w:t>June 2017</w:t>
                      </w:r>
                      <w:r w:rsidR="000C7A61">
                        <w:rPr>
                          <w:rFonts w:ascii="Arial" w:hAnsi="Arial"/>
                          <w:b/>
                          <w:bCs/>
                        </w:rPr>
                        <w:t xml:space="preserve"> </w:t>
                      </w:r>
                    </w:p>
                  </w:txbxContent>
                </v:textbox>
                <w10:wrap anchory="line"/>
              </v:rect>
            </w:pict>
          </mc:Fallback>
        </mc:AlternateContent>
      </w: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B61B44">
      <w:pPr>
        <w:rPr>
          <w:rFonts w:ascii="Arial" w:eastAsia="Arial" w:hAnsi="Arial" w:cs="Arial"/>
        </w:rPr>
      </w:pPr>
      <w:r>
        <w:rPr>
          <w:rFonts w:ascii="Arial" w:eastAsia="Arial" w:hAnsi="Arial" w:cs="Arial"/>
          <w:noProof/>
          <w:lang w:val="en-GB"/>
        </w:rPr>
        <mc:AlternateContent>
          <mc:Choice Requires="wps">
            <w:drawing>
              <wp:anchor distT="0" distB="0" distL="0" distR="0" simplePos="0" relativeHeight="251669504" behindDoc="0" locked="0" layoutInCell="1" allowOverlap="1" wp14:anchorId="62FD0D58" wp14:editId="20F5C2F6">
                <wp:simplePos x="0" y="0"/>
                <wp:positionH relativeFrom="margin">
                  <wp:posOffset>2853055</wp:posOffset>
                </wp:positionH>
                <wp:positionV relativeFrom="line">
                  <wp:posOffset>71120</wp:posOffset>
                </wp:positionV>
                <wp:extent cx="3086100" cy="800100"/>
                <wp:effectExtent l="0" t="0" r="19050" b="19050"/>
                <wp:wrapNone/>
                <wp:docPr id="1073741833" name="officeArt object"/>
                <wp:cNvGraphicFramePr/>
                <a:graphic xmlns:a="http://schemas.openxmlformats.org/drawingml/2006/main">
                  <a:graphicData uri="http://schemas.microsoft.com/office/word/2010/wordprocessingShape">
                    <wps:wsp>
                      <wps:cNvSpPr/>
                      <wps:spPr>
                        <a:xfrm>
                          <a:off x="0" y="0"/>
                          <a:ext cx="3086100" cy="80010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b/>
                                <w:bCs/>
                              </w:rPr>
                            </w:pPr>
                            <w:r>
                              <w:rPr>
                                <w:rFonts w:ascii="Arial" w:hAnsi="Arial"/>
                                <w:b/>
                                <w:bCs/>
                              </w:rPr>
                              <w:t>EQIA Screening Date:</w:t>
                            </w:r>
                          </w:p>
                          <w:p w:rsidR="006936F5" w:rsidRDefault="006936F5">
                            <w:pPr>
                              <w:rPr>
                                <w:rFonts w:ascii="Arial" w:eastAsia="Arial" w:hAnsi="Arial" w:cs="Arial"/>
                                <w:b/>
                                <w:bCs/>
                              </w:rPr>
                            </w:pPr>
                          </w:p>
                          <w:p w:rsidR="006936F5" w:rsidRDefault="00E940C7">
                            <w:r>
                              <w:rPr>
                                <w:rFonts w:ascii="Arial" w:hAnsi="Arial"/>
                                <w:b/>
                                <w:bCs/>
                              </w:rPr>
                              <w:t>June 2017</w:t>
                            </w:r>
                          </w:p>
                        </w:txbxContent>
                      </wps:txbx>
                      <wps:bodyPr wrap="square" lIns="45719" tIns="45719" rIns="45719" bIns="45719" numCol="1" anchor="t">
                        <a:noAutofit/>
                      </wps:bodyPr>
                    </wps:wsp>
                  </a:graphicData>
                </a:graphic>
              </wp:anchor>
            </w:drawing>
          </mc:Choice>
          <mc:Fallback>
            <w:pict>
              <v:rect id="_x0000_s1033" style="position:absolute;margin-left:224.65pt;margin-top:5.6pt;width:243pt;height:63pt;z-index:25166950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">
                <v:stroke joinstyle="round"/>
                <v:textbox inset="1.27mm,1.27mm,1.27mm,1.27mm">
                  <w:txbxContent>
                    <w:p w:rsidR="006936F5" w:rsidRDefault="000C7A61">
                      <w:pPr>
                        <w:rPr>
                          <w:rFonts w:ascii="Arial" w:eastAsia="Arial" w:hAnsi="Arial" w:cs="Arial"/>
                          <w:b/>
                          <w:bCs/>
                        </w:rPr>
                      </w:pPr>
                      <w:r>
                        <w:rPr>
                          <w:rFonts w:ascii="Arial" w:hAnsi="Arial"/>
                          <w:b/>
                          <w:bCs/>
                        </w:rPr>
                        <w:t>EQIA Screening Date:</w:t>
                      </w:r>
                    </w:p>
                    <w:p w:rsidR="006936F5" w:rsidRDefault="006936F5">
                      <w:pPr>
                        <w:rPr>
                          <w:rFonts w:ascii="Arial" w:eastAsia="Arial" w:hAnsi="Arial" w:cs="Arial"/>
                          <w:b/>
                          <w:bCs/>
                        </w:rPr>
                      </w:pPr>
                    </w:p>
                    <w:p w:rsidR="006936F5" w:rsidRDefault="00E940C7">
                      <w:r>
                        <w:rPr>
                          <w:rFonts w:ascii="Arial" w:hAnsi="Arial"/>
                          <w:b/>
                          <w:bCs/>
                        </w:rPr>
                        <w:t>June 2017</w:t>
                      </w:r>
                    </w:p>
                  </w:txbxContent>
                </v:textbox>
                <w10:wrap anchorx="margin" anchory="line"/>
              </v:rect>
            </w:pict>
          </mc:Fallback>
        </mc:AlternateContent>
      </w:r>
      <w:r w:rsidR="000C7A61">
        <w:rPr>
          <w:noProof/>
          <w:lang w:val="en-GB"/>
        </w:rPr>
        <mc:AlternateContent>
          <mc:Choice Requires="wps">
            <w:drawing>
              <wp:anchor distT="0" distB="0" distL="0" distR="0" simplePos="0" relativeHeight="251665408" behindDoc="0" locked="0" layoutInCell="1" allowOverlap="1">
                <wp:simplePos x="0" y="0"/>
                <wp:positionH relativeFrom="column">
                  <wp:posOffset>0</wp:posOffset>
                </wp:positionH>
                <wp:positionV relativeFrom="line">
                  <wp:posOffset>76835</wp:posOffset>
                </wp:positionV>
                <wp:extent cx="2857500" cy="800100"/>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2857500" cy="800100"/>
                        </a:xfrm>
                        <a:prstGeom prst="rect">
                          <a:avLst/>
                        </a:prstGeom>
                        <a:solidFill>
                          <a:srgbClr val="FFFFFF"/>
                        </a:solidFill>
                        <a:ln w="9525" cap="flat">
                          <a:solidFill>
                            <a:srgbClr val="000000"/>
                          </a:solidFill>
                          <a:prstDash val="solid"/>
                          <a:round/>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rsidR="006936F5" w:rsidRDefault="000C7A61">
                            <w:pPr>
                              <w:rPr>
                                <w:rFonts w:ascii="Arial" w:eastAsia="Arial" w:hAnsi="Arial" w:cs="Arial"/>
                                <w:b/>
                                <w:bCs/>
                              </w:rPr>
                            </w:pPr>
                            <w:r>
                              <w:rPr>
                                <w:rFonts w:ascii="Arial" w:hAnsi="Arial"/>
                                <w:b/>
                                <w:bCs/>
                              </w:rPr>
                              <w:t>Type of Document:</w:t>
                            </w:r>
                          </w:p>
                          <w:p w:rsidR="006936F5" w:rsidRDefault="006936F5">
                            <w:pPr>
                              <w:rPr>
                                <w:rFonts w:ascii="Arial" w:eastAsia="Arial" w:hAnsi="Arial" w:cs="Arial"/>
                                <w:b/>
                                <w:bCs/>
                              </w:rPr>
                            </w:pPr>
                          </w:p>
                          <w:p w:rsidR="006936F5" w:rsidRDefault="000C7A61">
                            <w:r>
                              <w:rPr>
                                <w:rFonts w:ascii="Arial" w:hAnsi="Arial"/>
                              </w:rPr>
                              <w:t>Corporate</w:t>
                            </w:r>
                            <w:r>
                              <w:rPr>
                                <w:rFonts w:ascii="Arial" w:hAnsi="Arial"/>
                              </w:rPr>
                              <w:tab/>
                            </w:r>
                            <w:r>
                              <w:rPr>
                                <w:rFonts w:ascii="Arial" w:hAnsi="Arial"/>
                              </w:rPr>
                              <w:tab/>
                              <w:t xml:space="preserve">Clinical   </w:t>
                            </w:r>
                          </w:p>
                        </w:txbxContent>
                      </wps:txbx>
                      <wps:bodyPr wrap="square" lIns="45719" tIns="45719" rIns="45719" bIns="45719" numCol="1" anchor="t">
                        <a:noAutofit/>
                      </wps:bodyPr>
                    </wps:wsp>
                  </a:graphicData>
                </a:graphic>
              </wp:anchor>
            </w:drawing>
          </mc:Choice>
          <mc:Fallback>
            <w:pict>
              <v:rect id="_x0000_s1034" style="visibility:visible;position:absolute;margin-left:0.0pt;margin-top:6.1pt;width:225.0pt;height:63.0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rPr>
                          <w:rFonts w:ascii="Arial" w:cs="Arial" w:hAnsi="Arial" w:eastAsia="Arial"/>
                          <w:b w:val="1"/>
                          <w:bCs w:val="1"/>
                        </w:rPr>
                      </w:pPr>
                      <w:r>
                        <w:rPr>
                          <w:rFonts w:ascii="Arial" w:hAnsi="Arial"/>
                          <w:b w:val="1"/>
                          <w:bCs w:val="1"/>
                          <w:rtl w:val="0"/>
                          <w:lang w:val="en-US"/>
                        </w:rPr>
                        <w:t>Type of Document:</w:t>
                      </w:r>
                    </w:p>
                    <w:p>
                      <w:pPr>
                        <w:pStyle w:val="Normal.0"/>
                        <w:rPr>
                          <w:rFonts w:ascii="Arial" w:cs="Arial" w:hAnsi="Arial" w:eastAsia="Arial"/>
                          <w:b w:val="1"/>
                          <w:bCs w:val="1"/>
                        </w:rPr>
                      </w:pPr>
                    </w:p>
                    <w:p>
                      <w:pPr>
                        <w:pStyle w:val="Normal.0"/>
                      </w:pPr>
                      <w:r>
                        <w:rPr>
                          <w:rFonts w:ascii="Arial" w:hAnsi="Arial"/>
                          <w:rtl w:val="0"/>
                          <w:lang w:val="en-US"/>
                        </w:rPr>
                        <w:t>Corporate</w:t>
                        <w:tab/>
                        <w:tab/>
                        <w:t xml:space="preserve">Clinical   </w:t>
                      </w:r>
                    </w:p>
                  </w:txbxContent>
                </v:textbox>
                <w10:wrap type="none" side="bothSides" anchorx="text"/>
              </v:rect>
            </w:pict>
          </mc:Fallback>
        </mc:AlternateContent>
      </w:r>
    </w:p>
    <w:p w:rsidR="006936F5" w:rsidRDefault="006936F5">
      <w:pPr>
        <w:rPr>
          <w:rFonts w:ascii="Arial" w:eastAsia="Arial" w:hAnsi="Arial" w:cs="Arial"/>
        </w:rPr>
      </w:pPr>
    </w:p>
    <w:p w:rsidR="006936F5" w:rsidRDefault="000C7A61">
      <w:pPr>
        <w:rPr>
          <w:rFonts w:ascii="Arial" w:eastAsia="Arial" w:hAnsi="Arial" w:cs="Arial"/>
        </w:rPr>
      </w:pPr>
      <w:r>
        <w:rPr>
          <w:noProof/>
          <w:lang w:val="en-GB"/>
        </w:rPr>
        <mc:AlternateContent>
          <mc:Choice Requires="wps">
            <w:drawing>
              <wp:anchor distT="0" distB="0" distL="0" distR="0" simplePos="0" relativeHeight="251674624" behindDoc="0" locked="0" layoutInCell="1" allowOverlap="1">
                <wp:simplePos x="0" y="0"/>
                <wp:positionH relativeFrom="column">
                  <wp:posOffset>2171700</wp:posOffset>
                </wp:positionH>
                <wp:positionV relativeFrom="line">
                  <wp:posOffset>127635</wp:posOffset>
                </wp:positionV>
                <wp:extent cx="342900" cy="22860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342900" cy="228600"/>
                        </a:xfrm>
                        <a:prstGeom prst="rect">
                          <a:avLst/>
                        </a:prstGeom>
                        <a:solidFill>
                          <a:srgbClr val="FFFFFF"/>
                        </a:solidFill>
                        <a:ln w="9525" cap="flat">
                          <a:solidFill>
                            <a:srgbClr val="000000"/>
                          </a:solidFill>
                          <a:prstDash val="solid"/>
                          <a:round/>
                        </a:ln>
                        <a:effectLst/>
                      </wps:spPr>
                      <wps:txbx>
                        <w:txbxContent>
                          <w:p w:rsidR="006936F5" w:rsidRDefault="000C7A61">
                            <w:r>
                              <w:rPr>
                                <w:rFonts w:eastAsia="Arial Unicode MS" w:cs="Arial Unicode MS"/>
                              </w:rPr>
                              <w:t>X</w:t>
                            </w:r>
                          </w:p>
                        </w:txbxContent>
                      </wps:txbx>
                      <wps:bodyPr wrap="square" lIns="45719" tIns="45719" rIns="45719" bIns="45719" numCol="1" anchor="t">
                        <a:noAutofit/>
                      </wps:bodyPr>
                    </wps:wsp>
                  </a:graphicData>
                </a:graphic>
              </wp:anchor>
            </w:drawing>
          </mc:Choice>
          <mc:Fallback>
            <w:pict>
              <v:rect id="_x0000_s1035" style="visibility:visible;position:absolute;margin-left:171.0pt;margin-top:10.1pt;width:27.0pt;height:18.0pt;z-index:25167462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pPr>
                      <w:r>
                        <w:rPr>
                          <w:rFonts w:cs="Arial Unicode MS" w:eastAsia="Arial Unicode MS"/>
                          <w:rtl w:val="0"/>
                        </w:rPr>
                        <w:t>X</w:t>
                      </w:r>
                    </w:p>
                  </w:txbxContent>
                </v:textbox>
                <w10:wrap type="none" side="bothSides" anchorx="text"/>
              </v:rect>
            </w:pict>
          </mc:Fallback>
        </mc:AlternateContent>
      </w:r>
      <w:r>
        <w:rPr>
          <w:noProof/>
          <w:lang w:val="en-GB"/>
        </w:rPr>
        <mc:AlternateContent>
          <mc:Choice Requires="wps">
            <w:drawing>
              <wp:anchor distT="0" distB="0" distL="0" distR="0" simplePos="0" relativeHeight="251670528" behindDoc="0" locked="0" layoutInCell="1" allowOverlap="1">
                <wp:simplePos x="0" y="0"/>
                <wp:positionH relativeFrom="column">
                  <wp:posOffset>1028700</wp:posOffset>
                </wp:positionH>
                <wp:positionV relativeFrom="line">
                  <wp:posOffset>127635</wp:posOffset>
                </wp:positionV>
                <wp:extent cx="228600" cy="228600"/>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6" style="visibility:visible;position:absolute;margin-left:81.0pt;margin-top:10.1pt;width:18.0pt;height:18.0pt;z-index:25167052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0C7A61">
      <w:pPr>
        <w:rPr>
          <w:rFonts w:ascii="Arial" w:eastAsia="Arial" w:hAnsi="Arial" w:cs="Arial"/>
        </w:rPr>
      </w:pPr>
      <w:r>
        <w:rPr>
          <w:noProof/>
          <w:lang w:val="en-GB"/>
        </w:rPr>
        <mc:AlternateContent>
          <mc:Choice Requires="wps">
            <w:drawing>
              <wp:anchor distT="0" distB="0" distL="0" distR="0" simplePos="0" relativeHeight="251673600" behindDoc="0" locked="0" layoutInCell="1" allowOverlap="1">
                <wp:simplePos x="0" y="0"/>
                <wp:positionH relativeFrom="column">
                  <wp:posOffset>0</wp:posOffset>
                </wp:positionH>
                <wp:positionV relativeFrom="line">
                  <wp:posOffset>13335</wp:posOffset>
                </wp:positionV>
                <wp:extent cx="5943600" cy="1047750"/>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5943600" cy="104775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b/>
                                <w:bCs/>
                              </w:rPr>
                            </w:pPr>
                            <w:r>
                              <w:rPr>
                                <w:rFonts w:ascii="Arial" w:hAnsi="Arial"/>
                                <w:b/>
                                <w:bCs/>
                              </w:rPr>
                              <w:t xml:space="preserve">CCaNNI Board Approval:  </w:t>
                            </w:r>
                            <w:r w:rsidR="00E940C7">
                              <w:rPr>
                                <w:rFonts w:ascii="Arial" w:hAnsi="Arial"/>
                                <w:b/>
                                <w:bCs/>
                              </w:rPr>
                              <w:t>June 2017</w:t>
                            </w:r>
                          </w:p>
                          <w:p w:rsidR="006936F5" w:rsidRDefault="006936F5">
                            <w:pPr>
                              <w:rPr>
                                <w:rFonts w:ascii="Arial" w:eastAsia="Arial" w:hAnsi="Arial" w:cs="Arial"/>
                                <w:b/>
                                <w:bCs/>
                              </w:rPr>
                            </w:pPr>
                          </w:p>
                          <w:p w:rsidR="006936F5" w:rsidRDefault="000C7A61">
                            <w:r>
                              <w:rPr>
                                <w:rFonts w:ascii="Arial" w:hAnsi="Arial"/>
                                <w:b/>
                                <w:bCs/>
                              </w:rPr>
                              <w:t>Trust Approval:</w:t>
                            </w:r>
                          </w:p>
                        </w:txbxContent>
                      </wps:txbx>
                      <wps:bodyPr wrap="square" lIns="45719" tIns="45719" rIns="45719" bIns="45719" numCol="1" anchor="t">
                        <a:noAutofit/>
                      </wps:bodyPr>
                    </wps:wsp>
                  </a:graphicData>
                </a:graphic>
              </wp:anchor>
            </w:drawing>
          </mc:Choice>
          <mc:Fallback>
            <w:pict>
              <v:rect id="_x0000_s1036" style="position:absolute;margin-left:0;margin-top:1.05pt;width:468pt;height:82.5pt;z-index:25167360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">
                <v:stroke joinstyle="round"/>
                <v:textbox inset="1.27mm,1.27mm,1.27mm,1.27mm">
                  <w:txbxContent>
                    <w:p w:rsidR="006936F5" w:rsidRDefault="000C7A61">
                      <w:pPr>
                        <w:rPr>
                          <w:rFonts w:ascii="Arial" w:eastAsia="Arial" w:hAnsi="Arial" w:cs="Arial"/>
                          <w:b/>
                          <w:bCs/>
                        </w:rPr>
                      </w:pPr>
                      <w:r>
                        <w:rPr>
                          <w:rFonts w:ascii="Arial" w:hAnsi="Arial"/>
                          <w:b/>
                          <w:bCs/>
                        </w:rPr>
                        <w:t xml:space="preserve">CCaNNI Board Approval:  </w:t>
                      </w:r>
                      <w:r w:rsidR="00E940C7">
                        <w:rPr>
                          <w:rFonts w:ascii="Arial" w:hAnsi="Arial"/>
                          <w:b/>
                          <w:bCs/>
                        </w:rPr>
                        <w:t>June 2017</w:t>
                      </w:r>
                    </w:p>
                    <w:p w:rsidR="006936F5" w:rsidRDefault="006936F5">
                      <w:pPr>
                        <w:rPr>
                          <w:rFonts w:ascii="Arial" w:eastAsia="Arial" w:hAnsi="Arial" w:cs="Arial"/>
                          <w:b/>
                          <w:bCs/>
                        </w:rPr>
                      </w:pPr>
                    </w:p>
                    <w:p w:rsidR="006936F5" w:rsidRDefault="000C7A61">
                      <w:r>
                        <w:rPr>
                          <w:rFonts w:ascii="Arial" w:hAnsi="Arial"/>
                          <w:b/>
                          <w:bCs/>
                        </w:rPr>
                        <w:t>Trust Approval:</w:t>
                      </w:r>
                      <w:bookmarkStart w:id="1" w:name="_GoBack"/>
                      <w:bookmarkEnd w:id="1"/>
                    </w:p>
                  </w:txbxContent>
                </v:textbox>
                <w10:wrap anchory="line"/>
              </v:rect>
            </w:pict>
          </mc:Fallback>
        </mc:AlternateContent>
      </w:r>
    </w:p>
    <w:p w:rsidR="006936F5" w:rsidRDefault="000C7A61">
      <w:pPr>
        <w:rPr>
          <w:rFonts w:ascii="Arial" w:eastAsia="Arial" w:hAnsi="Arial" w:cs="Arial"/>
        </w:rPr>
      </w:pPr>
      <w:r>
        <w:rPr>
          <w:rFonts w:ascii="Arial" w:eastAsia="Arial" w:hAnsi="Arial" w:cs="Arial"/>
          <w:noProof/>
          <w:lang w:val="en-GB"/>
        </w:rPr>
        <w:drawing>
          <wp:anchor distT="57150" distB="57150" distL="57150" distR="57150" simplePos="0" relativeHeight="251660288" behindDoc="0" locked="0" layoutInCell="1" allowOverlap="1">
            <wp:simplePos x="0" y="0"/>
            <wp:positionH relativeFrom="column">
              <wp:posOffset>1828800</wp:posOffset>
            </wp:positionH>
            <wp:positionV relativeFrom="line">
              <wp:posOffset>116204</wp:posOffset>
            </wp:positionV>
            <wp:extent cx="2019300" cy="744856"/>
            <wp:effectExtent l="0" t="0" r="0" b="0"/>
            <wp:wrapThrough wrapText="bothSides" distL="57150" distR="57150">
              <wp:wrapPolygon edited="1">
                <wp:start x="0" y="0"/>
                <wp:lineTo x="21600" y="0"/>
                <wp:lineTo x="21600" y="21600"/>
                <wp:lineTo x="0" y="21600"/>
                <wp:lineTo x="0" y="0"/>
              </wp:wrapPolygon>
            </wp:wrapThrough>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CCaNNI Logo 72dpinew.jpeg"/>
                    <pic:cNvPicPr>
                      <a:picLocks noChangeAspect="1"/>
                    </pic:cNvPicPr>
                  </pic:nvPicPr>
                  <pic:blipFill>
                    <a:blip r:embed="rId8">
                      <a:extLst/>
                    </a:blip>
                    <a:stretch>
                      <a:fillRect/>
                    </a:stretch>
                  </pic:blipFill>
                  <pic:spPr>
                    <a:xfrm>
                      <a:off x="0" y="0"/>
                      <a:ext cx="2019300" cy="744856"/>
                    </a:xfrm>
                    <a:prstGeom prst="rect">
                      <a:avLst/>
                    </a:prstGeom>
                    <a:ln w="12700" cap="flat">
                      <a:noFill/>
                      <a:miter lim="400000"/>
                    </a:ln>
                    <a:effectLst/>
                  </pic:spPr>
                </pic:pic>
              </a:graphicData>
            </a:graphic>
          </wp:anchor>
        </w:drawing>
      </w:r>
    </w:p>
    <w:p w:rsidR="006936F5" w:rsidRDefault="006936F5">
      <w:pPr>
        <w:rPr>
          <w:rFonts w:ascii="Arial" w:eastAsia="Arial" w:hAnsi="Arial" w:cs="Arial"/>
        </w:rPr>
      </w:pPr>
    </w:p>
    <w:p w:rsidR="006936F5" w:rsidRDefault="006936F5">
      <w:pPr>
        <w:rPr>
          <w:rFonts w:ascii="Arial" w:eastAsia="Arial" w:hAnsi="Arial" w:cs="Arial"/>
        </w:rPr>
      </w:pPr>
    </w:p>
    <w:p w:rsidR="006936F5" w:rsidRDefault="006936F5">
      <w:pPr>
        <w:rPr>
          <w:rFonts w:ascii="Arial" w:eastAsia="Arial" w:hAnsi="Arial" w:cs="Arial"/>
        </w:rPr>
      </w:pPr>
    </w:p>
    <w:p w:rsidR="006936F5" w:rsidRDefault="000C7A61">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noProof/>
          <w:lang w:val="en-GB"/>
        </w:rPr>
        <w:drawing>
          <wp:inline distT="0" distB="0" distL="0" distR="0">
            <wp:extent cx="1490236" cy="645354"/>
            <wp:effectExtent l="0" t="0" r="0" b="0"/>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CCaNNI Logo 300dpi.jpeg"/>
                    <pic:cNvPicPr>
                      <a:picLocks noChangeAspect="1"/>
                    </pic:cNvPicPr>
                  </pic:nvPicPr>
                  <pic:blipFill>
                    <a:blip r:embed="rId9">
                      <a:extLst/>
                    </a:blip>
                    <a:stretch>
                      <a:fillRect/>
                    </a:stretch>
                  </pic:blipFill>
                  <pic:spPr>
                    <a:xfrm>
                      <a:off x="0" y="0"/>
                      <a:ext cx="1490236" cy="645354"/>
                    </a:xfrm>
                    <a:prstGeom prst="rect">
                      <a:avLst/>
                    </a:prstGeom>
                    <a:ln w="12700" cap="flat">
                      <a:noFill/>
                      <a:miter lim="400000"/>
                    </a:ln>
                    <a:effectLst/>
                  </pic:spPr>
                </pic:pic>
              </a:graphicData>
            </a:graphic>
          </wp:inline>
        </w:drawing>
      </w:r>
    </w:p>
    <w:p w:rsidR="006936F5" w:rsidRDefault="000C7A61">
      <w:pPr>
        <w:rPr>
          <w:rFonts w:ascii="Arial" w:eastAsia="Arial" w:hAnsi="Arial" w:cs="Arial"/>
        </w:rPr>
      </w:pPr>
      <w:r>
        <w:rPr>
          <w:rFonts w:ascii="Arial" w:eastAsia="Arial" w:hAnsi="Arial" w:cs="Arial"/>
        </w:rPr>
        <w:tab/>
      </w:r>
    </w:p>
    <w:p w:rsidR="006936F5" w:rsidRDefault="006936F5">
      <w:pPr>
        <w:spacing w:line="360" w:lineRule="auto"/>
        <w:jc w:val="center"/>
        <w:rPr>
          <w:rFonts w:ascii="Arial" w:eastAsia="Arial" w:hAnsi="Arial" w:cs="Arial"/>
          <w:b/>
          <w:bCs/>
          <w:sz w:val="28"/>
          <w:szCs w:val="28"/>
        </w:rPr>
      </w:pPr>
    </w:p>
    <w:p w:rsidR="006936F5" w:rsidRDefault="000C7A61">
      <w:pPr>
        <w:spacing w:line="360" w:lineRule="auto"/>
        <w:jc w:val="center"/>
        <w:rPr>
          <w:rFonts w:ascii="Arial" w:eastAsia="Arial" w:hAnsi="Arial" w:cs="Arial"/>
          <w:b/>
          <w:bCs/>
          <w:sz w:val="28"/>
          <w:szCs w:val="28"/>
        </w:rPr>
      </w:pPr>
      <w:r>
        <w:rPr>
          <w:rFonts w:ascii="Arial" w:hAnsi="Arial"/>
          <w:b/>
          <w:bCs/>
          <w:sz w:val="28"/>
          <w:szCs w:val="28"/>
        </w:rPr>
        <w:t>Standard off- licence use of Recombinant Factor VIIA (Eptacog-alfa; Novoseven</w:t>
      </w:r>
      <w:r>
        <w:rPr>
          <w:rFonts w:ascii="Arial" w:hAnsi="Arial"/>
          <w:b/>
          <w:bCs/>
          <w:i/>
          <w:iCs/>
          <w:sz w:val="18"/>
          <w:szCs w:val="18"/>
        </w:rPr>
        <w:t>®</w:t>
      </w:r>
      <w:r>
        <w:rPr>
          <w:rFonts w:ascii="Arial" w:hAnsi="Arial"/>
          <w:b/>
          <w:bCs/>
          <w:sz w:val="28"/>
          <w:szCs w:val="28"/>
        </w:rPr>
        <w:t>) in acquired coagulopathy</w:t>
      </w:r>
    </w:p>
    <w:p w:rsidR="006936F5" w:rsidRDefault="006936F5">
      <w:pPr>
        <w:spacing w:line="360" w:lineRule="auto"/>
        <w:jc w:val="center"/>
        <w:rPr>
          <w:rFonts w:ascii="Arial" w:eastAsia="Arial" w:hAnsi="Arial" w:cs="Arial"/>
          <w:b/>
          <w:bCs/>
        </w:rPr>
      </w:pPr>
    </w:p>
    <w:p w:rsidR="006936F5" w:rsidRDefault="000C7A61">
      <w:pPr>
        <w:spacing w:line="360" w:lineRule="auto"/>
        <w:rPr>
          <w:rFonts w:ascii="Arial" w:eastAsia="Arial" w:hAnsi="Arial" w:cs="Arial"/>
          <w:b/>
          <w:bCs/>
        </w:rPr>
      </w:pPr>
      <w:r>
        <w:rPr>
          <w:rFonts w:ascii="Arial" w:hAnsi="Arial"/>
          <w:b/>
          <w:bCs/>
        </w:rPr>
        <w:t>1. The purpose/objective of the standard/guideline</w:t>
      </w:r>
    </w:p>
    <w:p w:rsidR="006936F5" w:rsidRDefault="000C7A61">
      <w:pPr>
        <w:spacing w:line="360" w:lineRule="auto"/>
        <w:ind w:left="180"/>
        <w:rPr>
          <w:rFonts w:ascii="Arial" w:eastAsia="Arial" w:hAnsi="Arial" w:cs="Arial"/>
        </w:rPr>
      </w:pPr>
      <w:r>
        <w:rPr>
          <w:rFonts w:ascii="Arial" w:hAnsi="Arial"/>
        </w:rPr>
        <w:t>Appropriate use of agent in clinical situation where it would be of benefit, while avoiding situations where use might be expected to result in (i) patient harm or (ii) misuse of resources</w:t>
      </w:r>
    </w:p>
    <w:p w:rsidR="006936F5" w:rsidRDefault="006936F5">
      <w:pPr>
        <w:spacing w:line="360" w:lineRule="auto"/>
        <w:rPr>
          <w:rFonts w:ascii="Arial" w:eastAsia="Arial" w:hAnsi="Arial" w:cs="Arial"/>
          <w:b/>
          <w:bCs/>
        </w:rPr>
      </w:pPr>
    </w:p>
    <w:p w:rsidR="006936F5" w:rsidRDefault="000C7A61">
      <w:pPr>
        <w:spacing w:line="360" w:lineRule="auto"/>
        <w:rPr>
          <w:rFonts w:ascii="Arial" w:eastAsia="Arial" w:hAnsi="Arial" w:cs="Arial"/>
          <w:b/>
          <w:bCs/>
        </w:rPr>
      </w:pPr>
      <w:r>
        <w:rPr>
          <w:rFonts w:ascii="Arial" w:hAnsi="Arial"/>
          <w:b/>
          <w:bCs/>
        </w:rPr>
        <w:t>2. Intended target population</w:t>
      </w:r>
    </w:p>
    <w:p w:rsidR="006936F5" w:rsidRDefault="000C7A61">
      <w:pPr>
        <w:spacing w:line="360" w:lineRule="auto"/>
        <w:ind w:firstLine="180"/>
        <w:rPr>
          <w:rFonts w:ascii="Arial" w:eastAsia="Arial" w:hAnsi="Arial" w:cs="Arial"/>
        </w:rPr>
      </w:pPr>
      <w:r>
        <w:rPr>
          <w:rFonts w:ascii="Arial" w:hAnsi="Arial"/>
        </w:rPr>
        <w:t>As listed in indications</w:t>
      </w:r>
    </w:p>
    <w:p w:rsidR="006936F5" w:rsidRDefault="006936F5">
      <w:pPr>
        <w:spacing w:line="360" w:lineRule="auto"/>
        <w:rPr>
          <w:rFonts w:ascii="Arial" w:eastAsia="Arial" w:hAnsi="Arial" w:cs="Arial"/>
          <w:b/>
          <w:bCs/>
        </w:rPr>
      </w:pPr>
    </w:p>
    <w:p w:rsidR="006936F5" w:rsidRDefault="000C7A61">
      <w:pPr>
        <w:spacing w:line="360" w:lineRule="auto"/>
        <w:rPr>
          <w:rFonts w:ascii="Arial" w:eastAsia="Arial" w:hAnsi="Arial" w:cs="Arial"/>
          <w:b/>
          <w:bCs/>
        </w:rPr>
      </w:pPr>
      <w:r>
        <w:rPr>
          <w:rFonts w:ascii="Arial" w:hAnsi="Arial"/>
          <w:b/>
          <w:bCs/>
        </w:rPr>
        <w:t xml:space="preserve">3. Time scale for implementation </w:t>
      </w:r>
    </w:p>
    <w:p w:rsidR="006936F5" w:rsidRDefault="000C7A61">
      <w:pPr>
        <w:spacing w:line="360" w:lineRule="auto"/>
        <w:ind w:firstLine="180"/>
        <w:rPr>
          <w:rFonts w:ascii="Arial" w:eastAsia="Arial" w:hAnsi="Arial" w:cs="Arial"/>
        </w:rPr>
      </w:pPr>
      <w:r>
        <w:rPr>
          <w:rFonts w:ascii="Arial" w:hAnsi="Arial"/>
        </w:rPr>
        <w:t xml:space="preserve">For immediate implementation </w:t>
      </w:r>
    </w:p>
    <w:p w:rsidR="006936F5" w:rsidRDefault="006936F5">
      <w:pPr>
        <w:spacing w:line="360" w:lineRule="auto"/>
        <w:rPr>
          <w:rFonts w:ascii="Arial" w:eastAsia="Arial" w:hAnsi="Arial" w:cs="Arial"/>
          <w:b/>
          <w:bCs/>
        </w:rPr>
      </w:pPr>
    </w:p>
    <w:p w:rsidR="006936F5" w:rsidRDefault="000C7A61">
      <w:pPr>
        <w:spacing w:line="360" w:lineRule="auto"/>
        <w:rPr>
          <w:rFonts w:ascii="Arial" w:eastAsia="Arial" w:hAnsi="Arial" w:cs="Arial"/>
          <w:b/>
          <w:bCs/>
        </w:rPr>
      </w:pPr>
      <w:r>
        <w:rPr>
          <w:rFonts w:ascii="Arial" w:hAnsi="Arial"/>
          <w:b/>
          <w:bCs/>
        </w:rPr>
        <w:t>4. Resource Implications</w:t>
      </w:r>
    </w:p>
    <w:p w:rsidR="006936F5" w:rsidRDefault="006936F5">
      <w:pPr>
        <w:spacing w:line="360" w:lineRule="auto"/>
        <w:ind w:firstLine="180"/>
        <w:rPr>
          <w:rFonts w:ascii="Arial" w:eastAsia="Arial" w:hAnsi="Arial" w:cs="Arial"/>
          <w:b/>
          <w:bCs/>
        </w:rPr>
      </w:pPr>
    </w:p>
    <w:p w:rsidR="006936F5" w:rsidRDefault="006936F5">
      <w:pPr>
        <w:spacing w:line="360" w:lineRule="auto"/>
        <w:rPr>
          <w:rFonts w:ascii="Arial" w:eastAsia="Arial" w:hAnsi="Arial" w:cs="Arial"/>
          <w:b/>
          <w:bCs/>
        </w:rPr>
      </w:pPr>
    </w:p>
    <w:p w:rsidR="006936F5" w:rsidRDefault="000C7A61">
      <w:pPr>
        <w:spacing w:line="360" w:lineRule="auto"/>
        <w:rPr>
          <w:rFonts w:ascii="Arial" w:eastAsia="Arial" w:hAnsi="Arial" w:cs="Arial"/>
          <w:b/>
          <w:bCs/>
        </w:rPr>
      </w:pPr>
      <w:r>
        <w:rPr>
          <w:rFonts w:ascii="Arial" w:hAnsi="Arial"/>
          <w:b/>
          <w:bCs/>
        </w:rPr>
        <w:t>5. Financial disclosures/conflicts of interest</w:t>
      </w:r>
    </w:p>
    <w:p w:rsidR="006936F5" w:rsidRDefault="000C7A61">
      <w:pPr>
        <w:spacing w:line="360" w:lineRule="auto"/>
        <w:ind w:firstLine="180"/>
      </w:pPr>
      <w:r>
        <w:rPr>
          <w:rFonts w:ascii="Arial" w:hAnsi="Arial"/>
        </w:rPr>
        <w:t>None</w:t>
      </w:r>
      <w:r>
        <w:rPr>
          <w:rFonts w:ascii="Arial Unicode MS" w:eastAsia="Arial Unicode MS" w:hAnsi="Arial Unicode MS" w:cs="Arial Unicode MS"/>
          <w:sz w:val="20"/>
          <w:szCs w:val="20"/>
        </w:rPr>
        <w:br w:type="page"/>
      </w:r>
    </w:p>
    <w:p w:rsidR="006936F5" w:rsidRDefault="000C7A61">
      <w:pPr>
        <w:spacing w:line="360" w:lineRule="auto"/>
        <w:jc w:val="center"/>
        <w:rPr>
          <w:rFonts w:ascii="Arial" w:eastAsia="Arial" w:hAnsi="Arial" w:cs="Arial"/>
          <w:b/>
          <w:bCs/>
          <w:sz w:val="32"/>
          <w:szCs w:val="32"/>
        </w:rPr>
      </w:pPr>
      <w:r>
        <w:rPr>
          <w:rFonts w:ascii="Arial" w:hAnsi="Arial"/>
          <w:b/>
          <w:bCs/>
          <w:sz w:val="32"/>
          <w:szCs w:val="32"/>
        </w:rPr>
        <w:lastRenderedPageBreak/>
        <w:t>Regional Guidelines for off-licence use of</w:t>
      </w:r>
    </w:p>
    <w:p w:rsidR="006936F5" w:rsidRDefault="000C7A61">
      <w:pPr>
        <w:spacing w:line="360" w:lineRule="auto"/>
        <w:jc w:val="center"/>
        <w:rPr>
          <w:rFonts w:ascii="Arial" w:eastAsia="Arial" w:hAnsi="Arial" w:cs="Arial"/>
          <w:b/>
          <w:bCs/>
          <w:sz w:val="32"/>
          <w:szCs w:val="32"/>
        </w:rPr>
      </w:pPr>
      <w:r>
        <w:rPr>
          <w:rFonts w:ascii="Arial" w:hAnsi="Arial"/>
          <w:b/>
          <w:bCs/>
          <w:sz w:val="32"/>
          <w:szCs w:val="32"/>
        </w:rPr>
        <w:t xml:space="preserve">Recombinant Factor VIIa (Eptacog-alfa; </w:t>
      </w:r>
      <w:r>
        <w:rPr>
          <w:rFonts w:ascii="Arial" w:hAnsi="Arial"/>
          <w:b/>
          <w:bCs/>
          <w:i/>
          <w:iCs/>
          <w:sz w:val="32"/>
          <w:szCs w:val="32"/>
        </w:rPr>
        <w:t>NovoSeven</w:t>
      </w:r>
      <w:r>
        <w:rPr>
          <w:rFonts w:ascii="Arial" w:hAnsi="Arial"/>
          <w:b/>
          <w:bCs/>
          <w:i/>
          <w:iCs/>
          <w:sz w:val="21"/>
          <w:szCs w:val="21"/>
        </w:rPr>
        <w:t>®</w:t>
      </w:r>
      <w:r>
        <w:rPr>
          <w:rFonts w:ascii="Arial" w:hAnsi="Arial"/>
          <w:b/>
          <w:bCs/>
          <w:sz w:val="32"/>
          <w:szCs w:val="32"/>
        </w:rPr>
        <w:t>)</w:t>
      </w:r>
    </w:p>
    <w:p w:rsidR="006936F5" w:rsidRDefault="000C7A61">
      <w:pPr>
        <w:spacing w:line="360" w:lineRule="auto"/>
        <w:jc w:val="center"/>
        <w:rPr>
          <w:rFonts w:ascii="Arial" w:eastAsia="Arial" w:hAnsi="Arial" w:cs="Arial"/>
          <w:b/>
          <w:bCs/>
          <w:sz w:val="32"/>
          <w:szCs w:val="32"/>
        </w:rPr>
      </w:pPr>
      <w:proofErr w:type="gramStart"/>
      <w:r>
        <w:rPr>
          <w:rFonts w:ascii="Arial" w:hAnsi="Arial"/>
          <w:b/>
          <w:bCs/>
          <w:sz w:val="32"/>
          <w:szCs w:val="32"/>
        </w:rPr>
        <w:t>in</w:t>
      </w:r>
      <w:proofErr w:type="gramEnd"/>
      <w:r>
        <w:rPr>
          <w:rFonts w:ascii="Arial" w:hAnsi="Arial"/>
          <w:b/>
          <w:bCs/>
          <w:sz w:val="32"/>
          <w:szCs w:val="32"/>
        </w:rPr>
        <w:t xml:space="preserve"> acquired coagulopathy.</w:t>
      </w:r>
    </w:p>
    <w:p w:rsidR="006936F5" w:rsidRDefault="006936F5">
      <w:pPr>
        <w:spacing w:line="360" w:lineRule="auto"/>
        <w:jc w:val="center"/>
        <w:rPr>
          <w:rFonts w:ascii="Arial" w:eastAsia="Arial" w:hAnsi="Arial" w:cs="Arial"/>
          <w:b/>
          <w:bCs/>
          <w:sz w:val="32"/>
          <w:szCs w:val="32"/>
        </w:rPr>
      </w:pPr>
    </w:p>
    <w:p w:rsidR="006936F5" w:rsidRDefault="000C7A61">
      <w:pPr>
        <w:spacing w:line="360" w:lineRule="auto"/>
        <w:jc w:val="center"/>
        <w:rPr>
          <w:rFonts w:ascii="Arial" w:eastAsia="Arial" w:hAnsi="Arial" w:cs="Arial"/>
          <w:b/>
          <w:bCs/>
          <w:sz w:val="32"/>
          <w:szCs w:val="32"/>
        </w:rPr>
      </w:pPr>
      <w:r>
        <w:rPr>
          <w:rFonts w:ascii="Arial" w:hAnsi="Arial"/>
          <w:b/>
          <w:bCs/>
          <w:sz w:val="32"/>
          <w:szCs w:val="32"/>
        </w:rPr>
        <w:t>Contents</w:t>
      </w:r>
    </w:p>
    <w:p w:rsidR="006936F5" w:rsidRDefault="006936F5">
      <w:pPr>
        <w:spacing w:line="360" w:lineRule="auto"/>
        <w:jc w:val="center"/>
        <w:rPr>
          <w:rFonts w:ascii="Arial" w:eastAsia="Arial" w:hAnsi="Arial" w:cs="Arial"/>
        </w:rPr>
      </w:pPr>
    </w:p>
    <w:p w:rsidR="006936F5" w:rsidRDefault="000C7A61">
      <w:pPr>
        <w:numPr>
          <w:ilvl w:val="0"/>
          <w:numId w:val="2"/>
        </w:numPr>
        <w:spacing w:line="360" w:lineRule="auto"/>
        <w:rPr>
          <w:rFonts w:ascii="Arial" w:eastAsia="Arial" w:hAnsi="Arial" w:cs="Arial"/>
        </w:rPr>
      </w:pPr>
      <w:r>
        <w:rPr>
          <w:rFonts w:ascii="Arial" w:hAnsi="Arial"/>
        </w:rPr>
        <w:t>Context</w:t>
      </w:r>
    </w:p>
    <w:p w:rsidR="006936F5" w:rsidRDefault="000C7A61">
      <w:pPr>
        <w:numPr>
          <w:ilvl w:val="0"/>
          <w:numId w:val="2"/>
        </w:numPr>
        <w:spacing w:line="360" w:lineRule="auto"/>
        <w:rPr>
          <w:rFonts w:ascii="Arial" w:eastAsia="Arial" w:hAnsi="Arial" w:cs="Arial"/>
        </w:rPr>
      </w:pPr>
      <w:r>
        <w:rPr>
          <w:rFonts w:ascii="Arial" w:hAnsi="Arial"/>
        </w:rPr>
        <w:t xml:space="preserve">Introduction </w:t>
      </w:r>
    </w:p>
    <w:p w:rsidR="006936F5" w:rsidRDefault="000C7A61">
      <w:pPr>
        <w:numPr>
          <w:ilvl w:val="0"/>
          <w:numId w:val="2"/>
        </w:numPr>
        <w:spacing w:line="360" w:lineRule="auto"/>
        <w:rPr>
          <w:rFonts w:ascii="Arial" w:eastAsia="Arial" w:hAnsi="Arial" w:cs="Arial"/>
        </w:rPr>
      </w:pPr>
      <w:r>
        <w:rPr>
          <w:rFonts w:ascii="Arial" w:hAnsi="Arial"/>
        </w:rPr>
        <w:t>Mode of Acton</w:t>
      </w:r>
    </w:p>
    <w:p w:rsidR="006936F5" w:rsidRDefault="000C7A61">
      <w:pPr>
        <w:numPr>
          <w:ilvl w:val="0"/>
          <w:numId w:val="2"/>
        </w:numPr>
        <w:spacing w:line="360" w:lineRule="auto"/>
        <w:rPr>
          <w:rFonts w:ascii="Arial" w:eastAsia="Arial" w:hAnsi="Arial" w:cs="Arial"/>
        </w:rPr>
      </w:pPr>
      <w:r>
        <w:rPr>
          <w:rFonts w:ascii="Arial" w:hAnsi="Arial"/>
        </w:rPr>
        <w:t>Considerations</w:t>
      </w:r>
    </w:p>
    <w:p w:rsidR="006936F5" w:rsidRDefault="000C7A61">
      <w:pPr>
        <w:numPr>
          <w:ilvl w:val="0"/>
          <w:numId w:val="2"/>
        </w:numPr>
        <w:spacing w:line="360" w:lineRule="auto"/>
        <w:rPr>
          <w:rFonts w:ascii="Arial" w:eastAsia="Arial" w:hAnsi="Arial" w:cs="Arial"/>
        </w:rPr>
      </w:pPr>
      <w:r>
        <w:rPr>
          <w:rFonts w:ascii="Arial" w:hAnsi="Arial"/>
        </w:rPr>
        <w:t>Indications</w:t>
      </w:r>
    </w:p>
    <w:p w:rsidR="006936F5" w:rsidRDefault="000C7A61">
      <w:pPr>
        <w:numPr>
          <w:ilvl w:val="0"/>
          <w:numId w:val="2"/>
        </w:numPr>
        <w:spacing w:line="360" w:lineRule="auto"/>
        <w:rPr>
          <w:rFonts w:ascii="Arial" w:eastAsia="Arial" w:hAnsi="Arial" w:cs="Arial"/>
        </w:rPr>
      </w:pPr>
      <w:r>
        <w:rPr>
          <w:rFonts w:ascii="Arial" w:hAnsi="Arial"/>
        </w:rPr>
        <w:t>Cautions</w:t>
      </w:r>
    </w:p>
    <w:p w:rsidR="006936F5" w:rsidRDefault="000C7A61">
      <w:pPr>
        <w:numPr>
          <w:ilvl w:val="0"/>
          <w:numId w:val="2"/>
        </w:numPr>
        <w:spacing w:line="360" w:lineRule="auto"/>
        <w:rPr>
          <w:rFonts w:ascii="Arial" w:eastAsia="Arial" w:hAnsi="Arial" w:cs="Arial"/>
        </w:rPr>
      </w:pPr>
      <w:r>
        <w:rPr>
          <w:rFonts w:ascii="Arial" w:hAnsi="Arial"/>
        </w:rPr>
        <w:t>Contraindications</w:t>
      </w:r>
    </w:p>
    <w:p w:rsidR="006936F5" w:rsidRDefault="000C7A61">
      <w:pPr>
        <w:numPr>
          <w:ilvl w:val="0"/>
          <w:numId w:val="2"/>
        </w:numPr>
        <w:spacing w:line="360" w:lineRule="auto"/>
        <w:rPr>
          <w:rFonts w:ascii="Arial" w:eastAsia="Arial" w:hAnsi="Arial" w:cs="Arial"/>
        </w:rPr>
      </w:pPr>
      <w:r>
        <w:rPr>
          <w:rFonts w:ascii="Arial" w:hAnsi="Arial"/>
        </w:rPr>
        <w:t>Pre-conditions for use</w:t>
      </w:r>
    </w:p>
    <w:p w:rsidR="006936F5" w:rsidRDefault="000C7A61">
      <w:pPr>
        <w:numPr>
          <w:ilvl w:val="0"/>
          <w:numId w:val="2"/>
        </w:numPr>
        <w:spacing w:line="360" w:lineRule="auto"/>
        <w:rPr>
          <w:rFonts w:ascii="Arial" w:eastAsia="Arial" w:hAnsi="Arial" w:cs="Arial"/>
        </w:rPr>
      </w:pPr>
      <w:r>
        <w:rPr>
          <w:rFonts w:ascii="Arial" w:hAnsi="Arial"/>
        </w:rPr>
        <w:t>Arrangements for administration</w:t>
      </w:r>
    </w:p>
    <w:p w:rsidR="006936F5" w:rsidRDefault="000C7A61">
      <w:pPr>
        <w:numPr>
          <w:ilvl w:val="0"/>
          <w:numId w:val="2"/>
        </w:numPr>
        <w:spacing w:line="360" w:lineRule="auto"/>
        <w:rPr>
          <w:rFonts w:ascii="Arial" w:eastAsia="Arial" w:hAnsi="Arial" w:cs="Arial"/>
        </w:rPr>
      </w:pPr>
      <w:r>
        <w:rPr>
          <w:rFonts w:ascii="Arial" w:hAnsi="Arial"/>
        </w:rPr>
        <w:t>Dosage and administration</w:t>
      </w:r>
    </w:p>
    <w:p w:rsidR="006936F5" w:rsidRDefault="000C7A61">
      <w:pPr>
        <w:numPr>
          <w:ilvl w:val="0"/>
          <w:numId w:val="2"/>
        </w:numPr>
        <w:spacing w:line="360" w:lineRule="auto"/>
        <w:rPr>
          <w:rFonts w:ascii="Arial" w:eastAsia="Arial" w:hAnsi="Arial" w:cs="Arial"/>
        </w:rPr>
      </w:pPr>
      <w:r>
        <w:rPr>
          <w:rFonts w:ascii="Arial" w:hAnsi="Arial"/>
        </w:rPr>
        <w:t>Monitoring response</w:t>
      </w:r>
    </w:p>
    <w:p w:rsidR="006936F5" w:rsidRDefault="000C7A61">
      <w:pPr>
        <w:numPr>
          <w:ilvl w:val="0"/>
          <w:numId w:val="2"/>
        </w:numPr>
        <w:spacing w:line="360" w:lineRule="auto"/>
        <w:rPr>
          <w:rFonts w:ascii="Arial" w:eastAsia="Arial" w:hAnsi="Arial" w:cs="Arial"/>
        </w:rPr>
      </w:pPr>
      <w:r>
        <w:rPr>
          <w:rFonts w:ascii="Arial" w:hAnsi="Arial"/>
        </w:rPr>
        <w:t>Safety issues</w:t>
      </w:r>
    </w:p>
    <w:p w:rsidR="006936F5" w:rsidRDefault="000C7A61">
      <w:pPr>
        <w:numPr>
          <w:ilvl w:val="0"/>
          <w:numId w:val="2"/>
        </w:numPr>
        <w:spacing w:line="360" w:lineRule="auto"/>
        <w:rPr>
          <w:rFonts w:ascii="Arial" w:eastAsia="Arial" w:hAnsi="Arial" w:cs="Arial"/>
        </w:rPr>
      </w:pPr>
      <w:r>
        <w:rPr>
          <w:rFonts w:ascii="Arial" w:hAnsi="Arial"/>
        </w:rPr>
        <w:t>Bibliography</w:t>
      </w:r>
    </w:p>
    <w:p w:rsidR="006936F5" w:rsidRDefault="000C7A61">
      <w:pPr>
        <w:numPr>
          <w:ilvl w:val="0"/>
          <w:numId w:val="2"/>
        </w:numPr>
        <w:spacing w:line="360" w:lineRule="auto"/>
        <w:rPr>
          <w:rFonts w:ascii="Arial" w:eastAsia="Arial" w:hAnsi="Arial" w:cs="Arial"/>
        </w:rPr>
      </w:pPr>
      <w:r>
        <w:rPr>
          <w:rFonts w:ascii="Arial" w:hAnsi="Arial"/>
        </w:rPr>
        <w:t>Appendices</w:t>
      </w:r>
    </w:p>
    <w:p w:rsidR="006936F5" w:rsidRDefault="000C7A61">
      <w:pPr>
        <w:spacing w:line="360" w:lineRule="auto"/>
        <w:ind w:left="1080"/>
        <w:rPr>
          <w:rFonts w:ascii="Arial" w:eastAsia="Arial" w:hAnsi="Arial" w:cs="Arial"/>
        </w:rPr>
      </w:pPr>
      <w:r>
        <w:rPr>
          <w:rFonts w:ascii="Arial" w:hAnsi="Arial"/>
        </w:rPr>
        <w:t xml:space="preserve">I </w:t>
      </w:r>
      <w:r>
        <w:rPr>
          <w:rFonts w:ascii="Arial" w:hAnsi="Arial"/>
        </w:rPr>
        <w:tab/>
        <w:t>Pre-admin audit form</w:t>
      </w:r>
    </w:p>
    <w:p w:rsidR="006936F5" w:rsidRDefault="000C7A61">
      <w:pPr>
        <w:spacing w:line="360" w:lineRule="auto"/>
        <w:ind w:left="1080"/>
        <w:rPr>
          <w:rFonts w:ascii="Arial" w:eastAsia="Arial" w:hAnsi="Arial" w:cs="Arial"/>
        </w:rPr>
      </w:pPr>
      <w:r>
        <w:rPr>
          <w:rFonts w:ascii="Arial" w:hAnsi="Arial"/>
        </w:rPr>
        <w:t xml:space="preserve">II </w:t>
      </w:r>
      <w:r>
        <w:rPr>
          <w:rFonts w:ascii="Arial" w:hAnsi="Arial"/>
        </w:rPr>
        <w:tab/>
        <w:t>Mode of Action of Activated Factor VIIa</w:t>
      </w:r>
    </w:p>
    <w:p w:rsidR="006936F5" w:rsidRDefault="006936F5">
      <w:pPr>
        <w:spacing w:line="360" w:lineRule="auto"/>
        <w:rPr>
          <w:rFonts w:ascii="Arial" w:eastAsia="Arial" w:hAnsi="Arial" w:cs="Arial"/>
          <w:b/>
          <w:bCs/>
          <w:sz w:val="32"/>
          <w:szCs w:val="32"/>
        </w:rPr>
      </w:pPr>
    </w:p>
    <w:p w:rsidR="006936F5" w:rsidRDefault="000C7A61">
      <w:r>
        <w:rPr>
          <w:rFonts w:ascii="Arial Unicode MS" w:eastAsia="Arial Unicode MS" w:hAnsi="Arial Unicode MS" w:cs="Arial Unicode MS"/>
        </w:rPr>
        <w:br w:type="page"/>
      </w:r>
    </w:p>
    <w:p w:rsidR="006936F5" w:rsidRDefault="000C7A61">
      <w:pPr>
        <w:spacing w:line="360" w:lineRule="auto"/>
        <w:jc w:val="center"/>
        <w:rPr>
          <w:rFonts w:ascii="Arial" w:eastAsia="Arial" w:hAnsi="Arial" w:cs="Arial"/>
          <w:b/>
          <w:bCs/>
        </w:rPr>
      </w:pPr>
      <w:r>
        <w:rPr>
          <w:rFonts w:ascii="Arial" w:hAnsi="Arial"/>
          <w:b/>
          <w:bCs/>
        </w:rPr>
        <w:lastRenderedPageBreak/>
        <w:t>ACTIVATED FACTOR VIIa WORKING GROUP</w:t>
      </w:r>
    </w:p>
    <w:p w:rsidR="006936F5" w:rsidRDefault="000C7A61">
      <w:pPr>
        <w:spacing w:line="360" w:lineRule="auto"/>
        <w:jc w:val="center"/>
        <w:rPr>
          <w:rFonts w:ascii="Arial" w:eastAsia="Arial" w:hAnsi="Arial" w:cs="Arial"/>
          <w:b/>
          <w:bCs/>
        </w:rPr>
      </w:pPr>
      <w:r>
        <w:rPr>
          <w:rFonts w:ascii="Arial" w:hAnsi="Arial"/>
          <w:b/>
          <w:bCs/>
        </w:rPr>
        <w:t>NORTHERN IRELAND ADVISORY COMMITTEE ON BLOOD SAFETY</w:t>
      </w:r>
    </w:p>
    <w:p w:rsidR="006936F5" w:rsidRDefault="000C7A61">
      <w:pPr>
        <w:spacing w:line="360" w:lineRule="auto"/>
        <w:jc w:val="center"/>
        <w:rPr>
          <w:rFonts w:ascii="Arial" w:eastAsia="Arial" w:hAnsi="Arial" w:cs="Arial"/>
          <w:b/>
          <w:bCs/>
        </w:rPr>
      </w:pPr>
      <w:r>
        <w:rPr>
          <w:rFonts w:ascii="Arial" w:hAnsi="Arial"/>
          <w:b/>
          <w:bCs/>
        </w:rPr>
        <w:t>AUGUST 2007</w:t>
      </w:r>
    </w:p>
    <w:p w:rsidR="006936F5" w:rsidRDefault="000C7A61">
      <w:pPr>
        <w:spacing w:line="360" w:lineRule="auto"/>
        <w:jc w:val="center"/>
        <w:rPr>
          <w:rFonts w:ascii="Arial" w:eastAsia="Arial" w:hAnsi="Arial" w:cs="Arial"/>
          <w:b/>
          <w:bCs/>
        </w:rPr>
      </w:pPr>
      <w:r>
        <w:rPr>
          <w:rFonts w:ascii="Arial" w:hAnsi="Arial"/>
          <w:b/>
          <w:bCs/>
        </w:rPr>
        <w:t>Context for Regional Guidelines for off-licence use of Recombinant Factor</w:t>
      </w:r>
    </w:p>
    <w:p w:rsidR="006936F5" w:rsidRDefault="000C7A61">
      <w:pPr>
        <w:spacing w:line="360" w:lineRule="auto"/>
        <w:jc w:val="center"/>
        <w:rPr>
          <w:rFonts w:ascii="Arial" w:eastAsia="Arial" w:hAnsi="Arial" w:cs="Arial"/>
          <w:b/>
          <w:bCs/>
        </w:rPr>
      </w:pPr>
      <w:r>
        <w:rPr>
          <w:rFonts w:ascii="Arial" w:hAnsi="Arial"/>
          <w:b/>
          <w:bCs/>
        </w:rPr>
        <w:t>VIIa (</w:t>
      </w:r>
      <w:r>
        <w:rPr>
          <w:rFonts w:ascii="Arial" w:hAnsi="Arial"/>
          <w:b/>
          <w:bCs/>
          <w:i/>
          <w:iCs/>
        </w:rPr>
        <w:t>NovoSeven</w:t>
      </w:r>
      <w:r>
        <w:rPr>
          <w:rFonts w:ascii="Arial" w:hAnsi="Arial"/>
          <w:b/>
          <w:bCs/>
          <w:i/>
          <w:iCs/>
          <w:sz w:val="16"/>
          <w:szCs w:val="16"/>
        </w:rPr>
        <w:t>®</w:t>
      </w:r>
      <w:r>
        <w:rPr>
          <w:rFonts w:ascii="Arial" w:hAnsi="Arial"/>
          <w:b/>
          <w:bCs/>
        </w:rPr>
        <w:t>) in acquired coagulopathy</w:t>
      </w:r>
    </w:p>
    <w:p w:rsidR="006936F5" w:rsidRDefault="000C7A61">
      <w:pPr>
        <w:spacing w:line="360" w:lineRule="auto"/>
        <w:rPr>
          <w:rFonts w:ascii="Arial" w:eastAsia="Arial" w:hAnsi="Arial" w:cs="Arial"/>
          <w:b/>
          <w:bCs/>
        </w:rPr>
      </w:pPr>
      <w:r>
        <w:rPr>
          <w:rFonts w:ascii="Arial" w:hAnsi="Arial"/>
          <w:b/>
          <w:bCs/>
        </w:rPr>
        <w:t>1.0</w:t>
      </w:r>
      <w:r>
        <w:rPr>
          <w:rFonts w:ascii="Arial" w:hAnsi="Arial"/>
          <w:b/>
          <w:bCs/>
        </w:rPr>
        <w:tab/>
        <w:t>Context</w:t>
      </w:r>
    </w:p>
    <w:p w:rsidR="006936F5" w:rsidRDefault="000C7A61">
      <w:pPr>
        <w:jc w:val="both"/>
        <w:rPr>
          <w:rFonts w:ascii="Arial" w:eastAsia="Arial" w:hAnsi="Arial" w:cs="Arial"/>
        </w:rPr>
      </w:pPr>
      <w:r>
        <w:rPr>
          <w:rFonts w:ascii="Arial" w:hAnsi="Arial"/>
        </w:rPr>
        <w:t xml:space="preserve">Recombinant Factor VIIa has potential to save lives </w:t>
      </w:r>
      <w:r>
        <w:rPr>
          <w:rFonts w:ascii="Arial" w:hAnsi="Arial"/>
          <w:u w:val="single"/>
        </w:rPr>
        <w:t>in some cases</w:t>
      </w:r>
      <w:r>
        <w:rPr>
          <w:rFonts w:ascii="Arial" w:hAnsi="Arial"/>
        </w:rPr>
        <w:t xml:space="preserve"> of severe haemorrhage. Severe haemorrhage is very common and management of it and that of acquired coagulopathy has advanced since this guideline was first instituted. </w:t>
      </w:r>
    </w:p>
    <w:p w:rsidR="006936F5" w:rsidRDefault="000C7A61">
      <w:pPr>
        <w:jc w:val="both"/>
      </w:pPr>
      <w:r>
        <w:rPr>
          <w:rFonts w:ascii="Arial" w:hAnsi="Arial"/>
        </w:rPr>
        <w:t xml:space="preserve">Recombinant Factor VIIa would not be expected to be beneficial in most cases, but may have a role in a few complex situations. </w:t>
      </w:r>
      <w:r>
        <w:rPr>
          <w:rFonts w:ascii="Arial" w:hAnsi="Arial"/>
          <w:b/>
          <w:bCs/>
        </w:rPr>
        <w:t xml:space="preserve">These guidelines are supplemental to The European guideline on management of major bleeding and coagulopathy following trauma: fourth edition, and Joint United Kingdom (UK) Blood Transfusion and Tissue Transplantation Services Professional Advisory Committee Section 7.3: Transfusion management of major haemorrhage. </w:t>
      </w:r>
    </w:p>
    <w:p w:rsidR="006936F5" w:rsidRDefault="006936F5">
      <w:pPr>
        <w:jc w:val="both"/>
        <w:rPr>
          <w:rFonts w:ascii="Arial" w:eastAsia="Arial" w:hAnsi="Arial" w:cs="Arial"/>
        </w:rPr>
      </w:pPr>
    </w:p>
    <w:p w:rsidR="006936F5" w:rsidRDefault="000C7A61">
      <w:pPr>
        <w:jc w:val="both"/>
        <w:rPr>
          <w:rFonts w:ascii="Arial" w:eastAsia="Arial" w:hAnsi="Arial" w:cs="Arial"/>
        </w:rPr>
      </w:pPr>
      <w:r>
        <w:rPr>
          <w:rFonts w:ascii="Arial" w:eastAsia="Arial" w:hAnsi="Arial" w:cs="Arial"/>
        </w:rPr>
        <w:br/>
      </w:r>
    </w:p>
    <w:p w:rsidR="006936F5" w:rsidRDefault="000C7A61">
      <w:pPr>
        <w:jc w:val="both"/>
        <w:rPr>
          <w:rFonts w:ascii="Arial" w:eastAsia="Arial" w:hAnsi="Arial" w:cs="Arial"/>
        </w:rPr>
      </w:pPr>
      <w:r>
        <w:rPr>
          <w:rFonts w:ascii="Arial" w:hAnsi="Arial"/>
        </w:rPr>
        <w:t>Recombinant Factor VIIa is not a replacement for appropriate attempts at haemostasis e.g. surgery or embolization, nor is it an alternative to current treatment strategies for massive haemorrhage</w:t>
      </w:r>
    </w:p>
    <w:p w:rsidR="006936F5" w:rsidRDefault="000C7A61">
      <w:pPr>
        <w:jc w:val="both"/>
        <w:rPr>
          <w:rFonts w:ascii="Arial" w:eastAsia="Arial" w:hAnsi="Arial" w:cs="Arial"/>
        </w:rPr>
      </w:pPr>
      <w:r>
        <w:rPr>
          <w:rFonts w:ascii="Arial" w:eastAsia="Arial" w:hAnsi="Arial" w:cs="Arial"/>
        </w:rPr>
        <w:br/>
      </w:r>
    </w:p>
    <w:p w:rsidR="006936F5" w:rsidRDefault="000C7A61">
      <w:pPr>
        <w:jc w:val="both"/>
        <w:rPr>
          <w:rFonts w:ascii="Arial" w:eastAsia="Arial" w:hAnsi="Arial" w:cs="Arial"/>
        </w:rPr>
      </w:pPr>
      <w:r>
        <w:rPr>
          <w:rFonts w:ascii="Arial" w:hAnsi="Arial"/>
        </w:rPr>
        <w:t xml:space="preserve">There is a possibility that Recombinant Factor VIIa might be used in </w:t>
      </w:r>
      <w:proofErr w:type="spellStart"/>
      <w:r>
        <w:rPr>
          <w:rFonts w:ascii="Arial" w:hAnsi="Arial"/>
        </w:rPr>
        <w:t>unfavourable</w:t>
      </w:r>
      <w:proofErr w:type="spellEnd"/>
      <w:r>
        <w:rPr>
          <w:rFonts w:ascii="Arial" w:hAnsi="Arial"/>
        </w:rPr>
        <w:t xml:space="preserve"> conditions in order to “do something” in a life-threatening emergency. The potential for inappropriate use high and (with a cost per dose of £5000 approx.) there is a possibility of significant misuse of resources.</w:t>
      </w:r>
    </w:p>
    <w:p w:rsidR="006936F5" w:rsidRDefault="006936F5">
      <w:pPr>
        <w:jc w:val="both"/>
        <w:rPr>
          <w:rFonts w:ascii="Arial" w:eastAsia="Arial" w:hAnsi="Arial" w:cs="Arial"/>
        </w:rPr>
      </w:pPr>
    </w:p>
    <w:p w:rsidR="006936F5" w:rsidRDefault="000C7A61">
      <w:pPr>
        <w:jc w:val="both"/>
        <w:rPr>
          <w:rFonts w:ascii="Arial" w:eastAsia="Arial" w:hAnsi="Arial" w:cs="Arial"/>
        </w:rPr>
      </w:pPr>
      <w:r>
        <w:rPr>
          <w:rFonts w:ascii="Arial" w:hAnsi="Arial"/>
        </w:rPr>
        <w:t>When used appropriately Recombinant Factor VIIa may result in decreased exposure of patients to donated blood (which may be important in terms of transmissible diseases and organ failure related to massive transfusion of blood).</w:t>
      </w:r>
    </w:p>
    <w:p w:rsidR="006936F5" w:rsidRDefault="006936F5">
      <w:pPr>
        <w:jc w:val="both"/>
        <w:rPr>
          <w:rFonts w:ascii="Arial" w:eastAsia="Arial" w:hAnsi="Arial" w:cs="Arial"/>
        </w:rPr>
      </w:pPr>
    </w:p>
    <w:p w:rsidR="006936F5" w:rsidRDefault="000C7A61">
      <w:pPr>
        <w:jc w:val="both"/>
        <w:rPr>
          <w:rFonts w:ascii="Arial" w:hAnsi="Arial"/>
        </w:rPr>
      </w:pPr>
      <w:r>
        <w:rPr>
          <w:rFonts w:ascii="Arial" w:hAnsi="Arial"/>
        </w:rPr>
        <w:t>Due to the funding mechanism for NI Blood Transfusion Service, use of Recombinant Factor VIIa would not expect a reduction in costs due to reduced blood use (potentially large reduction in blood use but in only a relatively very small number of patients).</w:t>
      </w:r>
    </w:p>
    <w:p w:rsidR="00E940C7" w:rsidRDefault="00E940C7">
      <w:pPr>
        <w:jc w:val="both"/>
        <w:rPr>
          <w:rFonts w:ascii="Arial" w:hAnsi="Arial"/>
        </w:rPr>
      </w:pPr>
    </w:p>
    <w:p w:rsidR="00E940C7" w:rsidRDefault="00E940C7">
      <w:pPr>
        <w:jc w:val="both"/>
        <w:rPr>
          <w:rFonts w:ascii="Arial" w:eastAsia="Arial" w:hAnsi="Arial" w:cs="Arial"/>
        </w:rPr>
      </w:pPr>
      <w:r>
        <w:rPr>
          <w:rFonts w:ascii="Arial" w:hAnsi="Arial"/>
        </w:rPr>
        <w:t xml:space="preserve">Regional guidelines will replace the gatekeeping role, maximise benefit but continue to discourage inappropriate use of Recombinant Factor VIIa </w:t>
      </w:r>
    </w:p>
    <w:p w:rsidR="006936F5" w:rsidRDefault="006936F5">
      <w:pPr>
        <w:jc w:val="both"/>
        <w:rPr>
          <w:rFonts w:ascii="Arial" w:eastAsia="Arial" w:hAnsi="Arial" w:cs="Arial"/>
        </w:rPr>
      </w:pPr>
    </w:p>
    <w:p w:rsidR="006936F5" w:rsidRDefault="000C7A61">
      <w:pPr>
        <w:jc w:val="both"/>
        <w:rPr>
          <w:rFonts w:ascii="Arial" w:eastAsia="Arial" w:hAnsi="Arial" w:cs="Arial"/>
        </w:rPr>
      </w:pPr>
      <w:r>
        <w:rPr>
          <w:rFonts w:ascii="Arial" w:hAnsi="Arial"/>
        </w:rPr>
        <w:t xml:space="preserve">To achieve the above, the guidelines are complemented by a pre-administration checklist and prescription sheet. </w:t>
      </w:r>
    </w:p>
    <w:p w:rsidR="006936F5" w:rsidRDefault="006936F5">
      <w:pPr>
        <w:jc w:val="center"/>
      </w:pPr>
    </w:p>
    <w:p w:rsidR="00B61B44" w:rsidRDefault="00B61B44">
      <w:pPr>
        <w:jc w:val="center"/>
        <w:rPr>
          <w:rFonts w:ascii="Arial" w:hAnsi="Arial"/>
          <w:b/>
          <w:bCs/>
        </w:rPr>
      </w:pPr>
    </w:p>
    <w:p w:rsidR="006936F5" w:rsidRDefault="000C7A61">
      <w:pPr>
        <w:jc w:val="center"/>
        <w:rPr>
          <w:rFonts w:ascii="Arial" w:eastAsia="Arial" w:hAnsi="Arial" w:cs="Arial"/>
          <w:b/>
          <w:bCs/>
          <w:i/>
          <w:iCs/>
        </w:rPr>
      </w:pPr>
      <w:r>
        <w:rPr>
          <w:rFonts w:ascii="Arial" w:hAnsi="Arial"/>
          <w:b/>
          <w:bCs/>
        </w:rPr>
        <w:lastRenderedPageBreak/>
        <w:t xml:space="preserve">Regional Guidelines for off-licence use of Recombinant Factor VIIa (Eptacog-alfa; </w:t>
      </w:r>
      <w:r>
        <w:rPr>
          <w:rFonts w:ascii="Arial" w:hAnsi="Arial"/>
          <w:b/>
          <w:bCs/>
          <w:i/>
          <w:iCs/>
        </w:rPr>
        <w:t>NovoSeven</w:t>
      </w:r>
      <w:r>
        <w:rPr>
          <w:rFonts w:ascii="Arial" w:hAnsi="Arial"/>
          <w:b/>
          <w:bCs/>
          <w:i/>
          <w:iCs/>
          <w:vertAlign w:val="superscript"/>
        </w:rPr>
        <w:t>®</w:t>
      </w:r>
      <w:r>
        <w:rPr>
          <w:rFonts w:ascii="Arial" w:hAnsi="Arial"/>
          <w:b/>
          <w:bCs/>
        </w:rPr>
        <w:t>) in acquired coagulopathy.</w:t>
      </w:r>
    </w:p>
    <w:p w:rsidR="006936F5" w:rsidRDefault="006936F5">
      <w:pPr>
        <w:rPr>
          <w:rFonts w:ascii="Arial" w:eastAsia="Arial" w:hAnsi="Arial" w:cs="Arial"/>
        </w:rPr>
      </w:pPr>
    </w:p>
    <w:p w:rsidR="006936F5" w:rsidRDefault="000C7A61">
      <w:pPr>
        <w:rPr>
          <w:rFonts w:ascii="Arial" w:eastAsia="Arial" w:hAnsi="Arial" w:cs="Arial"/>
          <w:b/>
          <w:bCs/>
        </w:rPr>
      </w:pPr>
      <w:r>
        <w:rPr>
          <w:rFonts w:ascii="Arial" w:hAnsi="Arial"/>
          <w:b/>
          <w:bCs/>
        </w:rPr>
        <w:t>2.0</w:t>
      </w:r>
      <w:r>
        <w:rPr>
          <w:rFonts w:ascii="Arial" w:hAnsi="Arial"/>
          <w:b/>
          <w:bCs/>
        </w:rPr>
        <w:tab/>
        <w:t>Introduction.</w:t>
      </w:r>
    </w:p>
    <w:p w:rsidR="006936F5" w:rsidRDefault="000C7A61">
      <w:pPr>
        <w:jc w:val="both"/>
        <w:rPr>
          <w:rFonts w:ascii="Arial" w:eastAsia="Arial" w:hAnsi="Arial" w:cs="Arial"/>
        </w:rPr>
      </w:pPr>
      <w:r>
        <w:rPr>
          <w:rFonts w:ascii="Arial" w:hAnsi="Arial"/>
        </w:rPr>
        <w:t xml:space="preserve">Recombinant factor VIIa (rFVIIa) is licensed for use in congenital and acquired Haemophilia (in patients with high antibody </w:t>
      </w:r>
      <w:proofErr w:type="spellStart"/>
      <w:r>
        <w:rPr>
          <w:rFonts w:ascii="Arial" w:hAnsi="Arial"/>
        </w:rPr>
        <w:t>titres</w:t>
      </w:r>
      <w:proofErr w:type="spellEnd"/>
      <w:r>
        <w:rPr>
          <w:rFonts w:ascii="Arial" w:hAnsi="Arial"/>
        </w:rPr>
        <w:t xml:space="preserve">), FVII deficiency and Glanzmann’s </w:t>
      </w:r>
      <w:proofErr w:type="spellStart"/>
      <w:r>
        <w:rPr>
          <w:rFonts w:ascii="Arial" w:hAnsi="Arial"/>
        </w:rPr>
        <w:t>Thrombaesthenia</w:t>
      </w:r>
      <w:proofErr w:type="spellEnd"/>
      <w:r>
        <w:rPr>
          <w:rFonts w:ascii="Arial" w:hAnsi="Arial"/>
        </w:rPr>
        <w:t xml:space="preserve">. </w:t>
      </w:r>
    </w:p>
    <w:p w:rsidR="006936F5" w:rsidRDefault="006936F5">
      <w:pPr>
        <w:jc w:val="both"/>
        <w:rPr>
          <w:rFonts w:ascii="Arial" w:eastAsia="Arial" w:hAnsi="Arial" w:cs="Arial"/>
        </w:rPr>
      </w:pPr>
    </w:p>
    <w:p w:rsidR="006936F5" w:rsidRDefault="000C7A61">
      <w:pPr>
        <w:jc w:val="both"/>
        <w:rPr>
          <w:rFonts w:ascii="Arial" w:eastAsia="Arial" w:hAnsi="Arial" w:cs="Arial"/>
        </w:rPr>
      </w:pPr>
      <w:r>
        <w:rPr>
          <w:rFonts w:ascii="Arial" w:hAnsi="Arial"/>
        </w:rPr>
        <w:t>Anecdotal experiences and subsequent case series reported it to be useful (outside licence) for treatment of patients with continuing severe haemorrhage despite attempts to correct coagulopathy and optimal management (</w:t>
      </w:r>
      <w:proofErr w:type="spellStart"/>
      <w:r>
        <w:rPr>
          <w:rFonts w:ascii="Arial" w:hAnsi="Arial"/>
        </w:rPr>
        <w:t>eg</w:t>
      </w:r>
      <w:proofErr w:type="spellEnd"/>
      <w:r>
        <w:rPr>
          <w:rFonts w:ascii="Arial" w:hAnsi="Arial"/>
        </w:rPr>
        <w:t xml:space="preserve"> surgical, radiological) addressing haemostasis. Clinical experience over several years has </w:t>
      </w:r>
      <w:proofErr w:type="gramStart"/>
      <w:r>
        <w:rPr>
          <w:rFonts w:ascii="Arial" w:hAnsi="Arial"/>
        </w:rPr>
        <w:t>lead</w:t>
      </w:r>
      <w:proofErr w:type="gramEnd"/>
      <w:r>
        <w:rPr>
          <w:rFonts w:ascii="Arial" w:hAnsi="Arial"/>
        </w:rPr>
        <w:t xml:space="preserve"> local clinicians to value its use under certain (relatively uncommon) situations. </w:t>
      </w:r>
    </w:p>
    <w:p w:rsidR="006936F5" w:rsidRDefault="006936F5">
      <w:pPr>
        <w:jc w:val="both"/>
        <w:rPr>
          <w:rFonts w:ascii="Arial" w:eastAsia="Arial" w:hAnsi="Arial" w:cs="Arial"/>
        </w:rPr>
      </w:pPr>
    </w:p>
    <w:p w:rsidR="006936F5" w:rsidRDefault="000C7A61">
      <w:pPr>
        <w:jc w:val="both"/>
        <w:rPr>
          <w:rFonts w:ascii="Arial" w:eastAsia="Arial" w:hAnsi="Arial" w:cs="Arial"/>
        </w:rPr>
      </w:pPr>
      <w:r>
        <w:rPr>
          <w:rFonts w:ascii="Arial" w:hAnsi="Arial"/>
        </w:rPr>
        <w:t xml:space="preserve">There is little evidence of any mortality benefit and some evidence for harm which has led to recommendations that factor VIIa should not be used off </w:t>
      </w:r>
      <w:r w:rsidR="00B61B44">
        <w:rPr>
          <w:rFonts w:ascii="Arial" w:hAnsi="Arial"/>
        </w:rPr>
        <w:t>license</w:t>
      </w:r>
      <w:r>
        <w:rPr>
          <w:rFonts w:ascii="Arial" w:hAnsi="Arial"/>
        </w:rPr>
        <w:t xml:space="preserve"> for major bleeding (Transfusion Medicine 2012). The European SPC for Novoseven now includes the statement "safety and efficacy of Novoseven have not been established outside the approved indications and therefore Novoseven should not be used [outside licence]". In view of this, any potential benefit from the use of rFVIIa must be balanced against the now recognized increased risk of thrombo-embolic events. </w:t>
      </w:r>
    </w:p>
    <w:p w:rsidR="006936F5" w:rsidRDefault="006936F5">
      <w:pPr>
        <w:jc w:val="both"/>
        <w:rPr>
          <w:rFonts w:ascii="Arial" w:eastAsia="Arial" w:hAnsi="Arial" w:cs="Arial"/>
        </w:rPr>
      </w:pPr>
    </w:p>
    <w:p w:rsidR="006936F5" w:rsidRDefault="000C7A61">
      <w:pPr>
        <w:rPr>
          <w:rFonts w:ascii="Arial" w:eastAsia="Arial" w:hAnsi="Arial" w:cs="Arial"/>
          <w:b/>
          <w:bCs/>
        </w:rPr>
      </w:pPr>
      <w:r>
        <w:rPr>
          <w:rFonts w:ascii="Arial" w:hAnsi="Arial"/>
          <w:b/>
          <w:bCs/>
        </w:rPr>
        <w:t>3.0</w:t>
      </w:r>
      <w:r>
        <w:rPr>
          <w:rFonts w:ascii="Arial" w:hAnsi="Arial"/>
          <w:b/>
          <w:bCs/>
        </w:rPr>
        <w:tab/>
        <w:t>Mode of action</w:t>
      </w:r>
    </w:p>
    <w:p w:rsidR="006936F5" w:rsidRDefault="000C7A61">
      <w:pPr>
        <w:rPr>
          <w:rFonts w:ascii="Arial" w:eastAsia="Arial" w:hAnsi="Arial" w:cs="Arial"/>
        </w:rPr>
      </w:pPr>
      <w:r>
        <w:rPr>
          <w:rFonts w:ascii="Arial" w:hAnsi="Arial"/>
        </w:rPr>
        <w:t xml:space="preserve">See appendix III. </w:t>
      </w:r>
    </w:p>
    <w:p w:rsidR="006936F5" w:rsidRDefault="006936F5">
      <w:pPr>
        <w:rPr>
          <w:rFonts w:ascii="Arial" w:eastAsia="Arial" w:hAnsi="Arial" w:cs="Arial"/>
        </w:rPr>
      </w:pPr>
    </w:p>
    <w:p w:rsidR="006936F5" w:rsidRDefault="000C7A61">
      <w:pPr>
        <w:pStyle w:val="Heading3"/>
        <w:jc w:val="both"/>
        <w:rPr>
          <w:rFonts w:ascii="Arial" w:eastAsia="Arial" w:hAnsi="Arial" w:cs="Arial"/>
        </w:rPr>
      </w:pPr>
      <w:r>
        <w:rPr>
          <w:rFonts w:ascii="Arial" w:hAnsi="Arial"/>
        </w:rPr>
        <w:t>4.0</w:t>
      </w:r>
      <w:r>
        <w:rPr>
          <w:rFonts w:ascii="Arial" w:hAnsi="Arial"/>
        </w:rPr>
        <w:tab/>
        <w:t>Important considerations</w:t>
      </w:r>
    </w:p>
    <w:p w:rsidR="006936F5" w:rsidRDefault="000C7A61">
      <w:pPr>
        <w:rPr>
          <w:rFonts w:ascii="Arial" w:eastAsia="Arial" w:hAnsi="Arial" w:cs="Arial"/>
        </w:rPr>
      </w:pPr>
      <w:r>
        <w:rPr>
          <w:rFonts w:ascii="Arial" w:hAnsi="Arial"/>
        </w:rPr>
        <w:t>It is imperative that every effort is made to correct deficiencies in platelets and coagulation factors by administering appropriate platelet, plasma and cryoprecipitate/fibrinogen concentrate prior to treatment with rFVIIa.</w:t>
      </w:r>
    </w:p>
    <w:p w:rsidR="006936F5" w:rsidRDefault="006936F5">
      <w:pPr>
        <w:rPr>
          <w:rFonts w:ascii="Arial" w:eastAsia="Arial" w:hAnsi="Arial" w:cs="Arial"/>
        </w:rPr>
      </w:pPr>
    </w:p>
    <w:p w:rsidR="006936F5" w:rsidRDefault="000C7A61">
      <w:pPr>
        <w:rPr>
          <w:rFonts w:ascii="Arial" w:eastAsia="Arial" w:hAnsi="Arial" w:cs="Arial"/>
        </w:rPr>
      </w:pPr>
      <w:r>
        <w:rPr>
          <w:rFonts w:ascii="Arial" w:hAnsi="Arial"/>
        </w:rPr>
        <w:t>It is much less likely to be effective if used late (e.g. “last resort”) in massive transfusion and should not be administered to patients with no significant chance of survival.</w:t>
      </w:r>
    </w:p>
    <w:p w:rsidR="006936F5" w:rsidRDefault="000C7A61">
      <w:pPr>
        <w:numPr>
          <w:ilvl w:val="0"/>
          <w:numId w:val="4"/>
        </w:numPr>
        <w:jc w:val="both"/>
        <w:rPr>
          <w:rFonts w:ascii="Arial" w:eastAsia="Arial" w:hAnsi="Arial" w:cs="Arial"/>
        </w:rPr>
      </w:pPr>
      <w:r>
        <w:rPr>
          <w:rFonts w:ascii="Arial" w:hAnsi="Arial"/>
        </w:rPr>
        <w:t>This is an off-licence use of rFVIIa and therefore serious consideration should be given to</w:t>
      </w:r>
      <w:r w:rsidR="00E940C7">
        <w:rPr>
          <w:rFonts w:ascii="Arial" w:hAnsi="Arial"/>
        </w:rPr>
        <w:t xml:space="preserve"> obtaining relatives informed assent prior to use if </w:t>
      </w:r>
      <w:proofErr w:type="gramStart"/>
      <w:r w:rsidR="00E940C7">
        <w:rPr>
          <w:rFonts w:ascii="Arial" w:hAnsi="Arial"/>
        </w:rPr>
        <w:t xml:space="preserve">possible </w:t>
      </w:r>
      <w:r>
        <w:rPr>
          <w:rFonts w:ascii="Arial" w:hAnsi="Arial"/>
        </w:rPr>
        <w:t xml:space="preserve"> (</w:t>
      </w:r>
      <w:proofErr w:type="gramEnd"/>
      <w:r>
        <w:rPr>
          <w:rFonts w:ascii="Arial" w:hAnsi="Arial"/>
        </w:rPr>
        <w:t xml:space="preserve">It is unlikely that patients will be competent to give their consent).  </w:t>
      </w:r>
    </w:p>
    <w:p w:rsidR="006936F5" w:rsidRDefault="000C7A61">
      <w:pPr>
        <w:numPr>
          <w:ilvl w:val="0"/>
          <w:numId w:val="4"/>
        </w:numPr>
        <w:rPr>
          <w:rFonts w:ascii="Arial" w:eastAsia="Arial" w:hAnsi="Arial" w:cs="Arial"/>
          <w:b/>
          <w:bCs/>
          <w:shd w:val="clear" w:color="auto" w:fill="FFFF00"/>
        </w:rPr>
      </w:pPr>
      <w:r w:rsidRPr="00E940C7">
        <w:rPr>
          <w:rFonts w:ascii="Arial" w:hAnsi="Arial"/>
        </w:rPr>
        <w:t xml:space="preserve">Current National and International recommendations are to avoid the use of </w:t>
      </w:r>
      <w:proofErr w:type="spellStart"/>
      <w:r w:rsidRPr="00E940C7">
        <w:rPr>
          <w:rFonts w:ascii="Arial" w:hAnsi="Arial"/>
        </w:rPr>
        <w:t>fVIIa</w:t>
      </w:r>
      <w:proofErr w:type="spellEnd"/>
      <w:r w:rsidRPr="00E940C7">
        <w:rPr>
          <w:rFonts w:ascii="Arial" w:hAnsi="Arial"/>
        </w:rPr>
        <w:t xml:space="preserve"> in major </w:t>
      </w:r>
      <w:proofErr w:type="spellStart"/>
      <w:r w:rsidRPr="00E940C7">
        <w:rPr>
          <w:rFonts w:ascii="Arial" w:hAnsi="Arial"/>
        </w:rPr>
        <w:t>haemorrhage</w:t>
      </w:r>
      <w:proofErr w:type="spellEnd"/>
    </w:p>
    <w:p w:rsidR="00E940C7" w:rsidRDefault="00E940C7">
      <w:pPr>
        <w:ind w:left="1440" w:right="3" w:hanging="1440"/>
        <w:rPr>
          <w:rFonts w:ascii="Arial" w:hAnsi="Arial"/>
          <w:b/>
          <w:bCs/>
        </w:rPr>
      </w:pPr>
    </w:p>
    <w:p w:rsidR="006936F5" w:rsidRDefault="000C7A61">
      <w:pPr>
        <w:ind w:left="1440" w:right="3" w:hanging="1440"/>
        <w:rPr>
          <w:rFonts w:ascii="Arial" w:eastAsia="Arial" w:hAnsi="Arial" w:cs="Arial"/>
          <w:b/>
          <w:bCs/>
        </w:rPr>
      </w:pPr>
      <w:r>
        <w:rPr>
          <w:rFonts w:ascii="Arial" w:hAnsi="Arial"/>
          <w:b/>
          <w:bCs/>
        </w:rPr>
        <w:t xml:space="preserve">5.0       Indications </w:t>
      </w:r>
    </w:p>
    <w:p w:rsidR="006936F5" w:rsidRDefault="000C7A61">
      <w:pPr>
        <w:ind w:right="3"/>
        <w:rPr>
          <w:rFonts w:ascii="Arial" w:eastAsia="Arial" w:hAnsi="Arial" w:cs="Arial"/>
        </w:rPr>
      </w:pPr>
      <w:r>
        <w:rPr>
          <w:rFonts w:ascii="Arial" w:hAnsi="Arial"/>
        </w:rPr>
        <w:t>Clinical use should follow a risk benefit analysis of the potential to prevent ongoing uncontrolled haemorrhage versus the danger of thrombotic complications.</w:t>
      </w:r>
    </w:p>
    <w:p w:rsidR="006936F5" w:rsidRDefault="006936F5">
      <w:pPr>
        <w:ind w:right="3"/>
        <w:rPr>
          <w:rFonts w:ascii="Arial" w:eastAsia="Arial" w:hAnsi="Arial" w:cs="Arial"/>
        </w:rPr>
      </w:pPr>
    </w:p>
    <w:p w:rsidR="006936F5" w:rsidRDefault="000C7A61">
      <w:pPr>
        <w:numPr>
          <w:ilvl w:val="0"/>
          <w:numId w:val="6"/>
        </w:numPr>
        <w:rPr>
          <w:rFonts w:ascii="Arial" w:eastAsia="Arial" w:hAnsi="Arial" w:cs="Arial"/>
        </w:rPr>
      </w:pPr>
      <w:r>
        <w:rPr>
          <w:rFonts w:ascii="Arial" w:hAnsi="Arial"/>
        </w:rPr>
        <w:t>Severe obstetric haemorrhage requiring consideration of internal iliac artery ligation, uterine artery embolisation, or hysterectomy in the setting of optimal blood product support.</w:t>
      </w:r>
    </w:p>
    <w:p w:rsidR="006936F5" w:rsidRDefault="000C7A61">
      <w:pPr>
        <w:numPr>
          <w:ilvl w:val="0"/>
          <w:numId w:val="6"/>
        </w:numPr>
        <w:rPr>
          <w:rFonts w:ascii="Arial" w:eastAsia="Arial" w:hAnsi="Arial" w:cs="Arial"/>
        </w:rPr>
      </w:pPr>
      <w:r>
        <w:rPr>
          <w:rFonts w:ascii="Arial" w:hAnsi="Arial"/>
        </w:rPr>
        <w:lastRenderedPageBreak/>
        <w:t xml:space="preserve">Ongoing clinically significant haemorrhage despite </w:t>
      </w:r>
      <w:r>
        <w:rPr>
          <w:rFonts w:ascii="Arial" w:hAnsi="Arial"/>
          <w:u w:val="single"/>
        </w:rPr>
        <w:t>appropriate attempts to achieve surgical control of bleeding,</w:t>
      </w:r>
      <w:r>
        <w:rPr>
          <w:rFonts w:ascii="Arial" w:hAnsi="Arial"/>
        </w:rPr>
        <w:t xml:space="preserve"> and after correction of other clotting factor/platelet deficiencies (see preconditions) and adherence to regional guidance – </w:t>
      </w:r>
      <w:hyperlink r:id="rId10" w:history="1">
        <w:r>
          <w:rPr>
            <w:rStyle w:val="Hyperlink0"/>
          </w:rPr>
          <w:t>Better use of Blood in Northern Ireland</w:t>
        </w:r>
      </w:hyperlink>
      <w:r>
        <w:rPr>
          <w:rFonts w:ascii="Arial" w:hAnsi="Arial"/>
          <w:i/>
          <w:iCs/>
        </w:rPr>
        <w:t xml:space="preserve"> - March 2009 </w:t>
      </w:r>
      <w:r>
        <w:rPr>
          <w:rFonts w:ascii="Arial" w:hAnsi="Arial"/>
        </w:rPr>
        <w:t>(GAIN/CREST).</w:t>
      </w:r>
    </w:p>
    <w:p w:rsidR="006936F5" w:rsidRDefault="006936F5">
      <w:pPr>
        <w:ind w:left="360"/>
        <w:rPr>
          <w:rFonts w:ascii="Arial" w:eastAsia="Arial" w:hAnsi="Arial" w:cs="Arial"/>
        </w:rPr>
      </w:pPr>
    </w:p>
    <w:p w:rsidR="006936F5" w:rsidRDefault="000C7A61">
      <w:pPr>
        <w:ind w:left="360"/>
        <w:rPr>
          <w:rFonts w:ascii="Arial" w:eastAsia="Arial" w:hAnsi="Arial" w:cs="Arial"/>
          <w:i/>
          <w:iCs/>
          <w:sz w:val="20"/>
          <w:szCs w:val="20"/>
        </w:rPr>
      </w:pPr>
      <w:r>
        <w:rPr>
          <w:rFonts w:ascii="Arial" w:hAnsi="Arial"/>
          <w:i/>
          <w:iCs/>
          <w:sz w:val="20"/>
          <w:szCs w:val="20"/>
        </w:rPr>
        <w:t xml:space="preserve">Typical clinical scenarios under indications 1 &amp; 2 would include patients who have </w:t>
      </w:r>
    </w:p>
    <w:p w:rsidR="006936F5" w:rsidRDefault="000C7A61">
      <w:pPr>
        <w:numPr>
          <w:ilvl w:val="0"/>
          <w:numId w:val="8"/>
        </w:numPr>
        <w:rPr>
          <w:rFonts w:ascii="Arial" w:eastAsia="Arial" w:hAnsi="Arial" w:cs="Arial"/>
          <w:sz w:val="20"/>
          <w:szCs w:val="20"/>
        </w:rPr>
      </w:pPr>
      <w:r>
        <w:rPr>
          <w:rFonts w:ascii="Arial" w:hAnsi="Arial"/>
          <w:i/>
          <w:iCs/>
          <w:sz w:val="20"/>
          <w:szCs w:val="20"/>
        </w:rPr>
        <w:t>Continuing brisk blood loss (&gt;200ml/hr) for &gt;5 hours after attempting local control measures (and no foreseeable further mechanical control options), and optimal blood product support</w:t>
      </w:r>
      <w:r>
        <w:rPr>
          <w:rFonts w:ascii="Arial" w:hAnsi="Arial"/>
        </w:rPr>
        <w:t>.</w:t>
      </w:r>
      <w:r>
        <w:rPr>
          <w:rFonts w:ascii="Arial" w:hAnsi="Arial"/>
          <w:color w:val="FF0000"/>
          <w:u w:color="FF0000"/>
        </w:rPr>
        <w:t xml:space="preserve"> </w:t>
      </w:r>
    </w:p>
    <w:p w:rsidR="006936F5" w:rsidRDefault="000C7A61">
      <w:pPr>
        <w:numPr>
          <w:ilvl w:val="1"/>
          <w:numId w:val="10"/>
        </w:numPr>
        <w:rPr>
          <w:rFonts w:ascii="Arial" w:eastAsia="Arial" w:hAnsi="Arial" w:cs="Arial"/>
          <w:i/>
          <w:iCs/>
          <w:sz w:val="20"/>
          <w:szCs w:val="20"/>
        </w:rPr>
      </w:pPr>
      <w:r>
        <w:rPr>
          <w:rFonts w:ascii="Arial" w:hAnsi="Arial"/>
          <w:i/>
          <w:iCs/>
          <w:sz w:val="20"/>
          <w:szCs w:val="20"/>
        </w:rPr>
        <w:t xml:space="preserve">lost six units of blood (based on 70kg – adjust appropriately according to estimated lean body mass) during a 2-3 hour period, or </w:t>
      </w:r>
    </w:p>
    <w:p w:rsidR="006936F5" w:rsidRDefault="000C7A61">
      <w:pPr>
        <w:numPr>
          <w:ilvl w:val="1"/>
          <w:numId w:val="10"/>
        </w:numPr>
        <w:rPr>
          <w:rFonts w:ascii="Arial" w:eastAsia="Arial" w:hAnsi="Arial" w:cs="Arial"/>
          <w:i/>
          <w:iCs/>
          <w:sz w:val="20"/>
          <w:szCs w:val="20"/>
        </w:rPr>
      </w:pPr>
      <w:r>
        <w:rPr>
          <w:rFonts w:ascii="Arial" w:hAnsi="Arial"/>
          <w:i/>
          <w:iCs/>
          <w:sz w:val="20"/>
          <w:szCs w:val="20"/>
        </w:rPr>
        <w:t xml:space="preserve">lost 4-6 units rapidly in the perioperative period </w:t>
      </w:r>
    </w:p>
    <w:p w:rsidR="006936F5" w:rsidRDefault="000C7A61">
      <w:pPr>
        <w:numPr>
          <w:ilvl w:val="1"/>
          <w:numId w:val="10"/>
        </w:numPr>
        <w:rPr>
          <w:rFonts w:ascii="Arial" w:eastAsia="Arial" w:hAnsi="Arial" w:cs="Arial"/>
          <w:i/>
          <w:iCs/>
          <w:sz w:val="20"/>
          <w:szCs w:val="20"/>
        </w:rPr>
      </w:pPr>
      <w:proofErr w:type="gramStart"/>
      <w:r>
        <w:rPr>
          <w:rFonts w:ascii="Arial" w:hAnsi="Arial"/>
          <w:i/>
          <w:iCs/>
          <w:sz w:val="20"/>
          <w:szCs w:val="20"/>
        </w:rPr>
        <w:t>lost</w:t>
      </w:r>
      <w:proofErr w:type="gramEnd"/>
      <w:r>
        <w:rPr>
          <w:rFonts w:ascii="Arial" w:hAnsi="Arial"/>
          <w:i/>
          <w:iCs/>
          <w:sz w:val="20"/>
          <w:szCs w:val="20"/>
        </w:rPr>
        <w:t xml:space="preserve"> more than two thirds of their blood volume within a 24 hour period. </w:t>
      </w:r>
    </w:p>
    <w:p w:rsidR="006936F5" w:rsidRDefault="006936F5">
      <w:pPr>
        <w:ind w:left="360"/>
        <w:rPr>
          <w:rFonts w:ascii="Arial" w:eastAsia="Arial" w:hAnsi="Arial" w:cs="Arial"/>
          <w:i/>
          <w:iCs/>
          <w:sz w:val="20"/>
          <w:szCs w:val="20"/>
        </w:rPr>
      </w:pPr>
    </w:p>
    <w:p w:rsidR="006936F5" w:rsidRDefault="000C7A61">
      <w:pPr>
        <w:ind w:left="360"/>
        <w:rPr>
          <w:rFonts w:ascii="Arial" w:eastAsia="Arial" w:hAnsi="Arial" w:cs="Arial"/>
          <w:i/>
          <w:iCs/>
          <w:sz w:val="20"/>
          <w:szCs w:val="20"/>
        </w:rPr>
      </w:pPr>
      <w:r>
        <w:rPr>
          <w:rFonts w:ascii="Arial" w:hAnsi="Arial"/>
          <w:i/>
          <w:iCs/>
          <w:sz w:val="20"/>
          <w:szCs w:val="20"/>
        </w:rPr>
        <w:t xml:space="preserve">These indications assume normal haemoglobin levels. </w:t>
      </w:r>
      <w:proofErr w:type="gramStart"/>
      <w:r>
        <w:rPr>
          <w:rFonts w:ascii="Arial" w:hAnsi="Arial"/>
          <w:i/>
          <w:iCs/>
          <w:sz w:val="20"/>
          <w:szCs w:val="20"/>
        </w:rPr>
        <w:t>A lower</w:t>
      </w:r>
      <w:proofErr w:type="gramEnd"/>
      <w:r>
        <w:rPr>
          <w:rFonts w:ascii="Arial" w:hAnsi="Arial"/>
          <w:i/>
          <w:iCs/>
          <w:sz w:val="20"/>
          <w:szCs w:val="20"/>
        </w:rPr>
        <w:t xml:space="preserve"> starting haemoglobin might require appropriate adjustment.</w:t>
      </w:r>
    </w:p>
    <w:p w:rsidR="006936F5" w:rsidRDefault="006936F5">
      <w:pPr>
        <w:ind w:left="360"/>
        <w:rPr>
          <w:rFonts w:ascii="Arial" w:eastAsia="Arial" w:hAnsi="Arial" w:cs="Arial"/>
        </w:rPr>
      </w:pPr>
    </w:p>
    <w:p w:rsidR="006936F5" w:rsidRDefault="000C7A61">
      <w:pPr>
        <w:numPr>
          <w:ilvl w:val="0"/>
          <w:numId w:val="11"/>
        </w:numPr>
        <w:rPr>
          <w:rFonts w:ascii="Arial" w:eastAsia="Arial" w:hAnsi="Arial" w:cs="Arial"/>
        </w:rPr>
      </w:pPr>
      <w:r>
        <w:rPr>
          <w:rFonts w:ascii="Arial" w:hAnsi="Arial"/>
        </w:rPr>
        <w:t xml:space="preserve">Severe haemorrhage, refractory to local control, in patient who refuses/would </w:t>
      </w:r>
      <w:proofErr w:type="gramStart"/>
      <w:r>
        <w:rPr>
          <w:rFonts w:ascii="Arial" w:hAnsi="Arial"/>
        </w:rPr>
        <w:t>refuse</w:t>
      </w:r>
      <w:proofErr w:type="gramEnd"/>
      <w:r>
        <w:rPr>
          <w:rFonts w:ascii="Arial" w:hAnsi="Arial"/>
        </w:rPr>
        <w:t xml:space="preserve"> blood products but would accept recombinant blood factors. </w:t>
      </w:r>
    </w:p>
    <w:p w:rsidR="006936F5" w:rsidRDefault="006936F5">
      <w:pPr>
        <w:rPr>
          <w:rFonts w:ascii="Arial" w:eastAsia="Arial" w:hAnsi="Arial" w:cs="Arial"/>
        </w:rPr>
      </w:pPr>
    </w:p>
    <w:p w:rsidR="006936F5" w:rsidRDefault="000C7A61">
      <w:pPr>
        <w:rPr>
          <w:rFonts w:ascii="Arial" w:eastAsia="Arial" w:hAnsi="Arial" w:cs="Arial"/>
          <w:b/>
          <w:bCs/>
        </w:rPr>
      </w:pPr>
      <w:r>
        <w:rPr>
          <w:rFonts w:ascii="Arial" w:hAnsi="Arial"/>
          <w:b/>
          <w:bCs/>
        </w:rPr>
        <w:t>6.0</w:t>
      </w:r>
      <w:r>
        <w:rPr>
          <w:rFonts w:ascii="Arial" w:hAnsi="Arial"/>
          <w:b/>
          <w:bCs/>
        </w:rPr>
        <w:tab/>
        <w:t xml:space="preserve">Cautions </w:t>
      </w:r>
    </w:p>
    <w:p w:rsidR="006936F5" w:rsidRDefault="000C7A61">
      <w:pPr>
        <w:numPr>
          <w:ilvl w:val="0"/>
          <w:numId w:val="13"/>
        </w:numPr>
        <w:rPr>
          <w:rFonts w:ascii="Arial" w:eastAsia="Arial" w:hAnsi="Arial" w:cs="Arial"/>
        </w:rPr>
      </w:pPr>
      <w:r>
        <w:rPr>
          <w:rFonts w:ascii="Arial" w:hAnsi="Arial"/>
        </w:rPr>
        <w:t xml:space="preserve">History of thromboembolic disease, severe atherosclerosis, ischaemic stroke </w:t>
      </w:r>
    </w:p>
    <w:p w:rsidR="006936F5" w:rsidRDefault="000C7A61">
      <w:pPr>
        <w:numPr>
          <w:ilvl w:val="0"/>
          <w:numId w:val="13"/>
        </w:numPr>
        <w:rPr>
          <w:rFonts w:ascii="Arial" w:eastAsia="Arial" w:hAnsi="Arial" w:cs="Arial"/>
        </w:rPr>
      </w:pPr>
      <w:r>
        <w:rPr>
          <w:rFonts w:ascii="Arial" w:hAnsi="Arial"/>
        </w:rPr>
        <w:t xml:space="preserve">Severe sepsis and/or sepsis-related coagulopathy (theoretical increased risk of DIC)  </w:t>
      </w:r>
    </w:p>
    <w:p w:rsidR="006936F5" w:rsidRDefault="000C7A61">
      <w:pPr>
        <w:numPr>
          <w:ilvl w:val="0"/>
          <w:numId w:val="13"/>
        </w:numPr>
        <w:rPr>
          <w:rFonts w:ascii="Arial" w:eastAsia="Arial" w:hAnsi="Arial" w:cs="Arial"/>
        </w:rPr>
      </w:pPr>
      <w:r>
        <w:rPr>
          <w:rFonts w:ascii="Arial" w:hAnsi="Arial"/>
        </w:rPr>
        <w:t>Crush injury/parenchymal brain injury (theoretical risk of intravascular thrombosis)</w:t>
      </w:r>
    </w:p>
    <w:p w:rsidR="006936F5" w:rsidRDefault="000C7A61">
      <w:pPr>
        <w:numPr>
          <w:ilvl w:val="0"/>
          <w:numId w:val="13"/>
        </w:numPr>
        <w:rPr>
          <w:rFonts w:ascii="Arial" w:eastAsia="Arial" w:hAnsi="Arial" w:cs="Arial"/>
        </w:rPr>
      </w:pPr>
      <w:r>
        <w:rPr>
          <w:rFonts w:ascii="Arial" w:hAnsi="Arial"/>
        </w:rPr>
        <w:t xml:space="preserve">Recent microvascular surgery </w:t>
      </w:r>
      <w:r w:rsidR="00B61B44">
        <w:rPr>
          <w:rFonts w:ascii="Arial" w:hAnsi="Arial"/>
        </w:rPr>
        <w:t>e.g.</w:t>
      </w:r>
      <w:r>
        <w:rPr>
          <w:rFonts w:ascii="Arial" w:hAnsi="Arial"/>
        </w:rPr>
        <w:t xml:space="preserve"> free flap procedures</w:t>
      </w:r>
    </w:p>
    <w:p w:rsidR="006936F5" w:rsidRDefault="006936F5">
      <w:pPr>
        <w:rPr>
          <w:rFonts w:ascii="Arial" w:eastAsia="Arial" w:hAnsi="Arial" w:cs="Arial"/>
        </w:rPr>
      </w:pPr>
    </w:p>
    <w:p w:rsidR="006936F5" w:rsidRDefault="000C7A61">
      <w:pPr>
        <w:pStyle w:val="Heading3"/>
        <w:jc w:val="both"/>
        <w:rPr>
          <w:rFonts w:ascii="Arial" w:eastAsia="Arial" w:hAnsi="Arial" w:cs="Arial"/>
        </w:rPr>
      </w:pPr>
      <w:r>
        <w:rPr>
          <w:rFonts w:ascii="Arial" w:hAnsi="Arial"/>
        </w:rPr>
        <w:t>7.0</w:t>
      </w:r>
      <w:r>
        <w:rPr>
          <w:rFonts w:ascii="Arial" w:hAnsi="Arial"/>
        </w:rPr>
        <w:tab/>
        <w:t>Contraindications</w:t>
      </w:r>
    </w:p>
    <w:p w:rsidR="006936F5" w:rsidRDefault="000C7A61">
      <w:pPr>
        <w:numPr>
          <w:ilvl w:val="0"/>
          <w:numId w:val="13"/>
        </w:numPr>
        <w:rPr>
          <w:rFonts w:ascii="Arial" w:eastAsia="Arial" w:hAnsi="Arial" w:cs="Arial"/>
        </w:rPr>
      </w:pPr>
      <w:r>
        <w:rPr>
          <w:rFonts w:ascii="Arial" w:hAnsi="Arial"/>
        </w:rPr>
        <w:t>“Last ditch” therapy</w:t>
      </w:r>
    </w:p>
    <w:p w:rsidR="006936F5" w:rsidRDefault="000C7A61">
      <w:pPr>
        <w:numPr>
          <w:ilvl w:val="0"/>
          <w:numId w:val="13"/>
        </w:numPr>
        <w:rPr>
          <w:rFonts w:ascii="Arial" w:eastAsia="Arial" w:hAnsi="Arial" w:cs="Arial"/>
        </w:rPr>
      </w:pPr>
      <w:r>
        <w:rPr>
          <w:rFonts w:ascii="Arial" w:hAnsi="Arial"/>
        </w:rPr>
        <w:t>Gastrointestinal bleeding associated with end-stage liver disease</w:t>
      </w:r>
    </w:p>
    <w:p w:rsidR="006936F5" w:rsidRDefault="000C7A61">
      <w:pPr>
        <w:numPr>
          <w:ilvl w:val="0"/>
          <w:numId w:val="13"/>
        </w:numPr>
        <w:rPr>
          <w:rFonts w:ascii="Arial" w:eastAsia="Arial" w:hAnsi="Arial" w:cs="Arial"/>
        </w:rPr>
      </w:pPr>
      <w:r>
        <w:rPr>
          <w:rFonts w:ascii="Arial" w:hAnsi="Arial"/>
        </w:rPr>
        <w:t>Allergy to mouse, hamster or bovine proteins</w:t>
      </w:r>
    </w:p>
    <w:p w:rsidR="006936F5" w:rsidRDefault="006936F5">
      <w:pPr>
        <w:rPr>
          <w:rFonts w:ascii="Arial" w:eastAsia="Arial" w:hAnsi="Arial" w:cs="Arial"/>
          <w:b/>
          <w:bCs/>
        </w:rPr>
      </w:pPr>
    </w:p>
    <w:p w:rsidR="006936F5" w:rsidRDefault="000C7A61">
      <w:pPr>
        <w:jc w:val="both"/>
        <w:rPr>
          <w:rFonts w:ascii="Arial" w:eastAsia="Arial" w:hAnsi="Arial" w:cs="Arial"/>
          <w:b/>
          <w:bCs/>
        </w:rPr>
      </w:pPr>
      <w:r>
        <w:rPr>
          <w:rFonts w:ascii="Arial" w:hAnsi="Arial"/>
          <w:b/>
          <w:bCs/>
        </w:rPr>
        <w:t>8.0</w:t>
      </w:r>
      <w:r>
        <w:rPr>
          <w:rFonts w:ascii="Arial" w:hAnsi="Arial"/>
          <w:b/>
          <w:bCs/>
        </w:rPr>
        <w:tab/>
        <w:t>Pre-conditions for Use</w:t>
      </w:r>
    </w:p>
    <w:p w:rsidR="006936F5" w:rsidRDefault="000C7A61">
      <w:pPr>
        <w:ind w:left="360"/>
        <w:jc w:val="both"/>
        <w:rPr>
          <w:rFonts w:ascii="Arial" w:eastAsia="Arial" w:hAnsi="Arial" w:cs="Arial"/>
        </w:rPr>
      </w:pPr>
      <w:r>
        <w:rPr>
          <w:rFonts w:ascii="Arial" w:hAnsi="Arial"/>
        </w:rPr>
        <w:t>Two consultants must agree to use of rFVIIa. Both should be actively involved with the (</w:t>
      </w:r>
      <w:proofErr w:type="spellStart"/>
      <w:r>
        <w:rPr>
          <w:rFonts w:ascii="Arial" w:hAnsi="Arial"/>
        </w:rPr>
        <w:t>haemorrhaging</w:t>
      </w:r>
      <w:proofErr w:type="spellEnd"/>
      <w:r>
        <w:rPr>
          <w:rFonts w:ascii="Arial" w:hAnsi="Arial"/>
        </w:rPr>
        <w:t>) patient.</w:t>
      </w:r>
    </w:p>
    <w:p w:rsidR="006936F5" w:rsidRDefault="006936F5">
      <w:pPr>
        <w:ind w:left="360"/>
        <w:jc w:val="both"/>
        <w:rPr>
          <w:rFonts w:ascii="Arial" w:eastAsia="Arial" w:hAnsi="Arial" w:cs="Arial"/>
          <w:color w:val="FF0000"/>
          <w:u w:color="FF0000"/>
        </w:rPr>
      </w:pPr>
    </w:p>
    <w:p w:rsidR="006936F5" w:rsidRDefault="000C7A61">
      <w:pPr>
        <w:ind w:left="360"/>
        <w:jc w:val="both"/>
        <w:rPr>
          <w:rFonts w:ascii="Arial" w:eastAsia="Arial" w:hAnsi="Arial" w:cs="Arial"/>
        </w:rPr>
      </w:pPr>
      <w:r>
        <w:rPr>
          <w:rFonts w:ascii="Arial" w:hAnsi="Arial"/>
        </w:rPr>
        <w:t xml:space="preserve">All standard measures for the management of massive haemorrhage will have been undertaken </w:t>
      </w:r>
      <w:r>
        <w:rPr>
          <w:rFonts w:ascii="Arial" w:hAnsi="Arial"/>
          <w:u w:val="single"/>
        </w:rPr>
        <w:t>before</w:t>
      </w:r>
      <w:r>
        <w:rPr>
          <w:rFonts w:ascii="Arial" w:hAnsi="Arial"/>
        </w:rPr>
        <w:t xml:space="preserve"> the potential use of rFVIIa including:</w:t>
      </w:r>
    </w:p>
    <w:p w:rsidR="006936F5" w:rsidRDefault="000C7A61">
      <w:pPr>
        <w:numPr>
          <w:ilvl w:val="0"/>
          <w:numId w:val="15"/>
        </w:numPr>
        <w:jc w:val="both"/>
        <w:rPr>
          <w:rFonts w:ascii="Arial" w:eastAsia="Arial" w:hAnsi="Arial" w:cs="Arial"/>
        </w:rPr>
      </w:pPr>
      <w:r>
        <w:rPr>
          <w:rFonts w:ascii="Arial" w:hAnsi="Arial"/>
        </w:rPr>
        <w:t>Adequate correction of hypovolaemia.</w:t>
      </w:r>
    </w:p>
    <w:p w:rsidR="006936F5" w:rsidRDefault="000C7A61">
      <w:pPr>
        <w:numPr>
          <w:ilvl w:val="0"/>
          <w:numId w:val="15"/>
        </w:numPr>
        <w:jc w:val="both"/>
        <w:rPr>
          <w:rFonts w:ascii="Arial" w:eastAsia="Arial" w:hAnsi="Arial" w:cs="Arial"/>
        </w:rPr>
      </w:pPr>
      <w:r>
        <w:rPr>
          <w:rFonts w:ascii="Arial" w:hAnsi="Arial"/>
        </w:rPr>
        <w:t>Attempts to correct coagulation. This should include obtaining fibrinogen levels of &gt; 0.5 g/L and platelets &gt; 50x10</w:t>
      </w:r>
      <w:r>
        <w:rPr>
          <w:rFonts w:ascii="Arial" w:hAnsi="Arial"/>
          <w:vertAlign w:val="superscript"/>
        </w:rPr>
        <w:t>3</w:t>
      </w:r>
      <w:r>
        <w:rPr>
          <w:rFonts w:ascii="Arial" w:hAnsi="Arial"/>
        </w:rPr>
        <w:t xml:space="preserve"> or prior empiric administration of platelets, FFP and/or cryoprecipitate. In specific patients this will also include the adequate reversal of anticoagulation (heparin or warfarin). </w:t>
      </w:r>
    </w:p>
    <w:p w:rsidR="006936F5" w:rsidRDefault="000C7A61">
      <w:pPr>
        <w:numPr>
          <w:ilvl w:val="0"/>
          <w:numId w:val="15"/>
        </w:numPr>
        <w:jc w:val="both"/>
        <w:rPr>
          <w:rFonts w:ascii="Arial" w:eastAsia="Arial" w:hAnsi="Arial" w:cs="Arial"/>
        </w:rPr>
      </w:pPr>
      <w:r>
        <w:rPr>
          <w:rFonts w:ascii="Arial" w:hAnsi="Arial"/>
        </w:rPr>
        <w:t>Attempts to correct acidosis - aim for pH =7.20 or higher (poor response to rFVIIa if pH &lt;7.2)</w:t>
      </w:r>
    </w:p>
    <w:p w:rsidR="006936F5" w:rsidRDefault="000C7A61">
      <w:pPr>
        <w:numPr>
          <w:ilvl w:val="0"/>
          <w:numId w:val="15"/>
        </w:numPr>
        <w:jc w:val="both"/>
        <w:rPr>
          <w:rFonts w:ascii="Arial" w:eastAsia="Arial" w:hAnsi="Arial" w:cs="Arial"/>
        </w:rPr>
      </w:pPr>
      <w:r>
        <w:rPr>
          <w:rFonts w:ascii="Arial" w:hAnsi="Arial"/>
        </w:rPr>
        <w:lastRenderedPageBreak/>
        <w:t>Administration of calcium (as per CREST guidelines for massive transfusion)</w:t>
      </w:r>
    </w:p>
    <w:p w:rsidR="006936F5" w:rsidRDefault="000C7A61">
      <w:pPr>
        <w:numPr>
          <w:ilvl w:val="0"/>
          <w:numId w:val="15"/>
        </w:numPr>
        <w:jc w:val="both"/>
        <w:rPr>
          <w:rFonts w:ascii="Arial" w:eastAsia="Arial" w:hAnsi="Arial" w:cs="Arial"/>
        </w:rPr>
      </w:pPr>
      <w:r>
        <w:rPr>
          <w:rFonts w:ascii="Arial" w:hAnsi="Arial"/>
        </w:rPr>
        <w:t>Attempts to prevent and/or correct hypothermia (rFVIIa works at any temperature but other components of the haemostatic system do not).</w:t>
      </w:r>
    </w:p>
    <w:p w:rsidR="006936F5" w:rsidRDefault="000C7A61">
      <w:pPr>
        <w:numPr>
          <w:ilvl w:val="0"/>
          <w:numId w:val="15"/>
        </w:numPr>
        <w:jc w:val="both"/>
        <w:rPr>
          <w:rFonts w:ascii="Arial" w:eastAsia="Arial" w:hAnsi="Arial" w:cs="Arial"/>
        </w:rPr>
      </w:pPr>
      <w:r>
        <w:rPr>
          <w:rFonts w:ascii="Arial" w:hAnsi="Arial"/>
        </w:rPr>
        <w:t xml:space="preserve">Attempts to achieve </w:t>
      </w:r>
      <w:proofErr w:type="spellStart"/>
      <w:r>
        <w:rPr>
          <w:rFonts w:ascii="Arial" w:hAnsi="Arial"/>
        </w:rPr>
        <w:t>haematocrit</w:t>
      </w:r>
      <w:proofErr w:type="spellEnd"/>
      <w:r>
        <w:rPr>
          <w:rFonts w:ascii="Arial" w:hAnsi="Arial"/>
        </w:rPr>
        <w:t xml:space="preserve"> of 0.24 (facilitates clot formation)</w:t>
      </w:r>
    </w:p>
    <w:p w:rsidR="006936F5" w:rsidRDefault="000C7A61">
      <w:pPr>
        <w:numPr>
          <w:ilvl w:val="0"/>
          <w:numId w:val="15"/>
        </w:numPr>
        <w:jc w:val="both"/>
        <w:rPr>
          <w:rFonts w:ascii="Arial" w:eastAsia="Arial" w:hAnsi="Arial" w:cs="Arial"/>
        </w:rPr>
      </w:pPr>
      <w:r>
        <w:rPr>
          <w:rFonts w:ascii="Arial" w:hAnsi="Arial"/>
        </w:rPr>
        <w:t xml:space="preserve">First line use of agents such as tranexamic acid, </w:t>
      </w:r>
      <w:proofErr w:type="spellStart"/>
      <w:r>
        <w:rPr>
          <w:rFonts w:ascii="Arial" w:hAnsi="Arial"/>
        </w:rPr>
        <w:t>aprotinin</w:t>
      </w:r>
      <w:proofErr w:type="spellEnd"/>
      <w:r>
        <w:rPr>
          <w:rFonts w:ascii="Arial" w:hAnsi="Arial"/>
        </w:rPr>
        <w:t xml:space="preserve"> or DDAVP.</w:t>
      </w:r>
    </w:p>
    <w:p w:rsidR="006936F5" w:rsidRDefault="006936F5">
      <w:pPr>
        <w:rPr>
          <w:rFonts w:ascii="Arial" w:eastAsia="Arial" w:hAnsi="Arial" w:cs="Arial"/>
          <w:b/>
          <w:bCs/>
        </w:rPr>
      </w:pPr>
    </w:p>
    <w:p w:rsidR="006936F5" w:rsidRDefault="000C7A61">
      <w:pPr>
        <w:rPr>
          <w:rFonts w:ascii="Arial" w:eastAsia="Arial" w:hAnsi="Arial" w:cs="Arial"/>
          <w:b/>
          <w:bCs/>
        </w:rPr>
      </w:pPr>
      <w:r>
        <w:rPr>
          <w:rFonts w:ascii="Arial" w:hAnsi="Arial"/>
          <w:b/>
          <w:bCs/>
        </w:rPr>
        <w:t>9.0</w:t>
      </w:r>
      <w:r>
        <w:rPr>
          <w:rFonts w:ascii="Arial" w:hAnsi="Arial"/>
          <w:b/>
          <w:bCs/>
        </w:rPr>
        <w:tab/>
        <w:t>Arrangements for administration</w:t>
      </w:r>
    </w:p>
    <w:p w:rsidR="006936F5" w:rsidRDefault="000C7A61">
      <w:pPr>
        <w:jc w:val="both"/>
        <w:rPr>
          <w:rFonts w:ascii="Arial" w:eastAsia="Arial" w:hAnsi="Arial" w:cs="Arial"/>
          <w:i/>
          <w:iCs/>
        </w:rPr>
      </w:pPr>
      <w:r>
        <w:rPr>
          <w:rFonts w:ascii="Arial" w:hAnsi="Arial"/>
        </w:rPr>
        <w:t xml:space="preserve">It is important that rFVIIa is available to clinicians rapidly at any hour of the day. In most hospitals, stocks will be held in Blood Bank. </w:t>
      </w:r>
      <w:r>
        <w:rPr>
          <w:rFonts w:ascii="Arial" w:hAnsi="Arial"/>
          <w:i/>
          <w:iCs/>
        </w:rPr>
        <w:t>If this is not possible, rapid availability at all times should be the prime consideration in deciding the place of storage and issuing arrangements for factor rFVIIa.</w:t>
      </w:r>
    </w:p>
    <w:p w:rsidR="006936F5" w:rsidRDefault="006936F5">
      <w:pPr>
        <w:jc w:val="both"/>
        <w:rPr>
          <w:rFonts w:ascii="Arial" w:eastAsia="Arial" w:hAnsi="Arial" w:cs="Arial"/>
          <w:i/>
          <w:iCs/>
        </w:rPr>
      </w:pPr>
    </w:p>
    <w:p w:rsidR="006936F5" w:rsidRDefault="000C7A61">
      <w:pPr>
        <w:jc w:val="both"/>
        <w:rPr>
          <w:rFonts w:ascii="Arial" w:eastAsia="Arial" w:hAnsi="Arial" w:cs="Arial"/>
        </w:rPr>
      </w:pPr>
      <w:r>
        <w:rPr>
          <w:rFonts w:ascii="Arial" w:hAnsi="Arial"/>
        </w:rPr>
        <w:t xml:space="preserve">A written record of telephone requests for rFVIIa should be made by Blood Bank (or surrogate) and kept by the Haemovigilance practitioner in issuing hospital. This will be an important part of the audit of rFVIIa use. </w:t>
      </w:r>
    </w:p>
    <w:p w:rsidR="006936F5" w:rsidRDefault="006936F5">
      <w:pPr>
        <w:rPr>
          <w:rFonts w:ascii="Arial" w:eastAsia="Arial" w:hAnsi="Arial" w:cs="Arial"/>
          <w:b/>
          <w:bCs/>
        </w:rPr>
      </w:pPr>
    </w:p>
    <w:p w:rsidR="006936F5" w:rsidRDefault="000C7A61">
      <w:pPr>
        <w:pStyle w:val="Heading3"/>
        <w:jc w:val="both"/>
        <w:rPr>
          <w:rFonts w:ascii="Arial" w:eastAsia="Arial" w:hAnsi="Arial" w:cs="Arial"/>
        </w:rPr>
      </w:pPr>
      <w:r>
        <w:rPr>
          <w:rFonts w:ascii="Arial" w:hAnsi="Arial"/>
        </w:rPr>
        <w:t>10.0</w:t>
      </w:r>
      <w:r>
        <w:rPr>
          <w:rFonts w:ascii="Arial" w:hAnsi="Arial"/>
        </w:rPr>
        <w:tab/>
        <w:t xml:space="preserve">Dosage and administration </w:t>
      </w:r>
    </w:p>
    <w:p w:rsidR="006936F5" w:rsidRDefault="000C7A61">
      <w:pPr>
        <w:numPr>
          <w:ilvl w:val="1"/>
          <w:numId w:val="17"/>
        </w:numPr>
        <w:rPr>
          <w:rFonts w:ascii="Arial" w:eastAsia="Arial" w:hAnsi="Arial" w:cs="Arial"/>
        </w:rPr>
      </w:pPr>
      <w:r>
        <w:rPr>
          <w:rFonts w:ascii="Arial" w:hAnsi="Arial"/>
        </w:rPr>
        <w:t>Initial dose is 90 -100mcg/kg rounded up to next whole vial.</w:t>
      </w:r>
    </w:p>
    <w:p w:rsidR="006936F5" w:rsidRDefault="000C7A61">
      <w:pPr>
        <w:numPr>
          <w:ilvl w:val="1"/>
          <w:numId w:val="17"/>
        </w:numPr>
        <w:rPr>
          <w:rFonts w:ascii="Arial" w:eastAsia="Arial" w:hAnsi="Arial" w:cs="Arial"/>
        </w:rPr>
      </w:pPr>
      <w:r>
        <w:rPr>
          <w:rFonts w:ascii="Arial" w:hAnsi="Arial"/>
        </w:rPr>
        <w:t>Give as a slow IV bolus over 2-5 minutes.</w:t>
      </w:r>
    </w:p>
    <w:p w:rsidR="006936F5" w:rsidRDefault="000C7A61">
      <w:pPr>
        <w:numPr>
          <w:ilvl w:val="1"/>
          <w:numId w:val="17"/>
        </w:numPr>
        <w:rPr>
          <w:rFonts w:ascii="Arial" w:eastAsia="Arial" w:hAnsi="Arial" w:cs="Arial"/>
        </w:rPr>
      </w:pPr>
      <w:r>
        <w:rPr>
          <w:rFonts w:ascii="Arial" w:hAnsi="Arial"/>
        </w:rPr>
        <w:t>Do not mix rFVIIa with other infusion solutions.</w:t>
      </w:r>
    </w:p>
    <w:p w:rsidR="006936F5" w:rsidRDefault="000C7A61">
      <w:pPr>
        <w:numPr>
          <w:ilvl w:val="1"/>
          <w:numId w:val="17"/>
        </w:numPr>
        <w:rPr>
          <w:rFonts w:ascii="Arial" w:eastAsia="Arial" w:hAnsi="Arial" w:cs="Arial"/>
        </w:rPr>
      </w:pPr>
      <w:r>
        <w:rPr>
          <w:rFonts w:ascii="Arial" w:hAnsi="Arial"/>
        </w:rPr>
        <w:t xml:space="preserve">Response should be assessed on clinical grounds </w:t>
      </w:r>
      <w:proofErr w:type="spellStart"/>
      <w:r>
        <w:rPr>
          <w:rFonts w:ascii="Arial" w:hAnsi="Arial"/>
        </w:rPr>
        <w:t>ie</w:t>
      </w:r>
      <w:proofErr w:type="spellEnd"/>
      <w:r>
        <w:rPr>
          <w:rFonts w:ascii="Arial" w:hAnsi="Arial"/>
        </w:rPr>
        <w:t xml:space="preserve"> reduction or cessation of haemorrhage. </w:t>
      </w:r>
    </w:p>
    <w:p w:rsidR="006936F5" w:rsidRDefault="000C7A61">
      <w:pPr>
        <w:numPr>
          <w:ilvl w:val="1"/>
          <w:numId w:val="17"/>
        </w:numPr>
        <w:rPr>
          <w:rFonts w:ascii="Arial" w:eastAsia="Arial" w:hAnsi="Arial" w:cs="Arial"/>
        </w:rPr>
      </w:pPr>
      <w:r>
        <w:rPr>
          <w:rFonts w:ascii="Arial" w:hAnsi="Arial"/>
        </w:rPr>
        <w:t xml:space="preserve">If severe bleeding is ongoing, a second dose of 90-100 mcg/kg may be given if appropriate after 1 hour (2 hours maximum). </w:t>
      </w:r>
    </w:p>
    <w:p w:rsidR="006936F5" w:rsidRDefault="000C7A61">
      <w:pPr>
        <w:numPr>
          <w:ilvl w:val="1"/>
          <w:numId w:val="17"/>
        </w:numPr>
        <w:rPr>
          <w:rFonts w:ascii="Arial" w:eastAsia="Arial" w:hAnsi="Arial" w:cs="Arial"/>
          <w:b/>
          <w:bCs/>
          <w:color w:val="FF0000"/>
          <w:u w:color="FF0000"/>
        </w:rPr>
      </w:pPr>
      <w:r>
        <w:rPr>
          <w:rFonts w:ascii="Arial" w:hAnsi="Arial"/>
        </w:rPr>
        <w:t>No further doses should be administered under any circumstances during a single bleeding episode.</w:t>
      </w:r>
    </w:p>
    <w:p w:rsidR="006936F5" w:rsidRDefault="006936F5">
      <w:pPr>
        <w:ind w:left="1080"/>
        <w:rPr>
          <w:rFonts w:ascii="Arial" w:eastAsia="Arial" w:hAnsi="Arial" w:cs="Arial"/>
          <w:b/>
          <w:bCs/>
          <w:color w:val="FF0000"/>
          <w:u w:color="FF0000"/>
        </w:rPr>
      </w:pPr>
    </w:p>
    <w:p w:rsidR="006936F5" w:rsidRDefault="000C7A61">
      <w:pPr>
        <w:rPr>
          <w:rFonts w:ascii="Arial" w:eastAsia="Arial" w:hAnsi="Arial" w:cs="Arial"/>
          <w:b/>
          <w:bCs/>
        </w:rPr>
      </w:pPr>
      <w:r>
        <w:rPr>
          <w:rFonts w:ascii="Arial" w:hAnsi="Arial"/>
          <w:b/>
          <w:bCs/>
        </w:rPr>
        <w:t>11.0</w:t>
      </w:r>
      <w:r>
        <w:rPr>
          <w:rFonts w:ascii="Arial" w:hAnsi="Arial"/>
          <w:b/>
          <w:bCs/>
        </w:rPr>
        <w:tab/>
        <w:t>Monitoring response</w:t>
      </w:r>
    </w:p>
    <w:p w:rsidR="006936F5" w:rsidRDefault="006936F5">
      <w:pPr>
        <w:rPr>
          <w:rFonts w:ascii="Arial" w:eastAsia="Arial" w:hAnsi="Arial" w:cs="Arial"/>
        </w:rPr>
      </w:pPr>
    </w:p>
    <w:p w:rsidR="006936F5" w:rsidRDefault="000C7A61">
      <w:pPr>
        <w:numPr>
          <w:ilvl w:val="0"/>
          <w:numId w:val="19"/>
        </w:numPr>
        <w:jc w:val="both"/>
        <w:rPr>
          <w:rFonts w:ascii="Arial" w:eastAsia="Arial" w:hAnsi="Arial" w:cs="Arial"/>
        </w:rPr>
      </w:pPr>
      <w:r>
        <w:rPr>
          <w:rFonts w:ascii="Arial" w:hAnsi="Arial"/>
        </w:rPr>
        <w:t>Record the trend in blood loss</w:t>
      </w:r>
    </w:p>
    <w:p w:rsidR="006936F5" w:rsidRDefault="000C7A61">
      <w:pPr>
        <w:numPr>
          <w:ilvl w:val="0"/>
          <w:numId w:val="19"/>
        </w:numPr>
        <w:jc w:val="both"/>
        <w:rPr>
          <w:rFonts w:ascii="Arial" w:eastAsia="Arial" w:hAnsi="Arial" w:cs="Arial"/>
        </w:rPr>
      </w:pPr>
      <w:r>
        <w:rPr>
          <w:rFonts w:ascii="Arial" w:hAnsi="Arial"/>
        </w:rPr>
        <w:t>Record blood product use &amp; rate of use.</w:t>
      </w:r>
    </w:p>
    <w:p w:rsidR="006936F5" w:rsidRDefault="000C7A61">
      <w:pPr>
        <w:numPr>
          <w:ilvl w:val="0"/>
          <w:numId w:val="19"/>
        </w:numPr>
        <w:jc w:val="both"/>
        <w:rPr>
          <w:rFonts w:ascii="Arial" w:eastAsia="Arial" w:hAnsi="Arial" w:cs="Arial"/>
          <w:i/>
          <w:iCs/>
        </w:rPr>
      </w:pPr>
      <w:r>
        <w:rPr>
          <w:rFonts w:ascii="Arial" w:hAnsi="Arial"/>
        </w:rPr>
        <w:t xml:space="preserve">Continue to monitor FBP and coagulation screen including D-dimers. </w:t>
      </w:r>
      <w:r>
        <w:rPr>
          <w:rFonts w:ascii="Arial" w:hAnsi="Arial"/>
          <w:i/>
          <w:iCs/>
        </w:rPr>
        <w:t xml:space="preserve">The dose of recombinant Factor VIIa is empirical and not based on laboratory monitoring but on clinical effect in haemophiliac patients. The prothrombin time and APTT should decrease (the former dramatically) but these are not useful measures of the haemostatic effects of recombinant Factor VIIa </w:t>
      </w:r>
    </w:p>
    <w:p w:rsidR="006936F5" w:rsidRDefault="006936F5">
      <w:pPr>
        <w:ind w:left="360"/>
        <w:jc w:val="both"/>
        <w:rPr>
          <w:rFonts w:ascii="Arial" w:eastAsia="Arial" w:hAnsi="Arial" w:cs="Arial"/>
          <w:color w:val="FF0000"/>
          <w:u w:color="FF0000"/>
        </w:rPr>
      </w:pPr>
    </w:p>
    <w:p w:rsidR="006936F5" w:rsidRDefault="000C7A61">
      <w:pPr>
        <w:pStyle w:val="BodyText2"/>
        <w:spacing w:line="240" w:lineRule="auto"/>
        <w:rPr>
          <w:rFonts w:ascii="Arial" w:eastAsia="Arial" w:hAnsi="Arial" w:cs="Arial"/>
          <w:b/>
          <w:bCs/>
        </w:rPr>
      </w:pPr>
      <w:r>
        <w:rPr>
          <w:rFonts w:ascii="Arial" w:hAnsi="Arial"/>
          <w:b/>
          <w:bCs/>
        </w:rPr>
        <w:t>12.0</w:t>
      </w:r>
      <w:r>
        <w:rPr>
          <w:rFonts w:ascii="Arial" w:hAnsi="Arial"/>
          <w:b/>
          <w:bCs/>
        </w:rPr>
        <w:tab/>
        <w:t>Safety issues</w:t>
      </w:r>
    </w:p>
    <w:p w:rsidR="006936F5" w:rsidRDefault="000C7A61">
      <w:pPr>
        <w:rPr>
          <w:rFonts w:ascii="Arial" w:eastAsia="Arial" w:hAnsi="Arial" w:cs="Arial"/>
        </w:rPr>
      </w:pPr>
      <w:r>
        <w:rPr>
          <w:rFonts w:ascii="Arial" w:hAnsi="Arial"/>
        </w:rPr>
        <w:t xml:space="preserve">Remain alert to the possibility of undesirable thrombotic events (e.g. deep venous thrombosis, pulmonary embolism, thrombotic </w:t>
      </w:r>
      <w:proofErr w:type="spellStart"/>
      <w:r>
        <w:rPr>
          <w:rFonts w:ascii="Arial" w:hAnsi="Arial"/>
        </w:rPr>
        <w:t>cerebro</w:t>
      </w:r>
      <w:proofErr w:type="spellEnd"/>
      <w:r>
        <w:rPr>
          <w:rFonts w:ascii="Arial" w:hAnsi="Arial"/>
        </w:rPr>
        <w:t>-vascular accident). This may require a lower than normal threshold for appropriate investigations.</w:t>
      </w:r>
    </w:p>
    <w:p w:rsidR="006936F5" w:rsidRDefault="006936F5"/>
    <w:p w:rsidR="006936F5" w:rsidRDefault="000C7A61">
      <w:pPr>
        <w:jc w:val="both"/>
      </w:pPr>
      <w:r>
        <w:rPr>
          <w:rFonts w:ascii="Arial Unicode MS" w:eastAsia="Arial Unicode MS" w:hAnsi="Arial Unicode MS" w:cs="Arial Unicode MS"/>
        </w:rPr>
        <w:br w:type="page"/>
      </w:r>
    </w:p>
    <w:p w:rsidR="006936F5" w:rsidRDefault="000C7A61">
      <w:pPr>
        <w:jc w:val="both"/>
        <w:rPr>
          <w:rFonts w:ascii="Arial" w:eastAsia="Arial" w:hAnsi="Arial" w:cs="Arial"/>
          <w:b/>
          <w:bCs/>
        </w:rPr>
      </w:pPr>
      <w:r>
        <w:rPr>
          <w:rFonts w:ascii="Arial" w:hAnsi="Arial"/>
          <w:b/>
          <w:bCs/>
        </w:rPr>
        <w:lastRenderedPageBreak/>
        <w:t>Bibliography</w:t>
      </w:r>
    </w:p>
    <w:p w:rsidR="006936F5" w:rsidRDefault="006936F5">
      <w:pPr>
        <w:jc w:val="both"/>
        <w:rPr>
          <w:rFonts w:ascii="Arial" w:eastAsia="Arial" w:hAnsi="Arial" w:cs="Arial"/>
          <w:b/>
          <w:bCs/>
        </w:rPr>
      </w:pPr>
    </w:p>
    <w:p w:rsidR="006936F5" w:rsidRDefault="000C7A61">
      <w:pPr>
        <w:rPr>
          <w:rFonts w:ascii="Arial" w:eastAsia="Arial" w:hAnsi="Arial" w:cs="Arial"/>
          <w:sz w:val="20"/>
          <w:szCs w:val="20"/>
        </w:rPr>
      </w:pPr>
      <w:r>
        <w:rPr>
          <w:rFonts w:ascii="Arial" w:hAnsi="Arial"/>
          <w:sz w:val="20"/>
          <w:szCs w:val="20"/>
        </w:rPr>
        <w:t xml:space="preserve">Bosch J, </w:t>
      </w:r>
      <w:proofErr w:type="spellStart"/>
      <w:r>
        <w:rPr>
          <w:rFonts w:ascii="Arial" w:hAnsi="Arial"/>
          <w:sz w:val="20"/>
          <w:szCs w:val="20"/>
        </w:rPr>
        <w:t>Thabut</w:t>
      </w:r>
      <w:proofErr w:type="spellEnd"/>
      <w:r>
        <w:rPr>
          <w:rFonts w:ascii="Arial" w:hAnsi="Arial"/>
          <w:sz w:val="20"/>
          <w:szCs w:val="20"/>
        </w:rPr>
        <w:t xml:space="preserve"> D, </w:t>
      </w:r>
      <w:proofErr w:type="spellStart"/>
      <w:r>
        <w:rPr>
          <w:rFonts w:ascii="Arial" w:hAnsi="Arial"/>
          <w:sz w:val="20"/>
          <w:szCs w:val="20"/>
        </w:rPr>
        <w:t>Bendtsen</w:t>
      </w:r>
      <w:proofErr w:type="spellEnd"/>
      <w:r>
        <w:rPr>
          <w:rFonts w:ascii="Arial" w:hAnsi="Arial"/>
          <w:sz w:val="20"/>
          <w:szCs w:val="20"/>
        </w:rPr>
        <w:t xml:space="preserve"> F, D'Amico G, </w:t>
      </w:r>
      <w:proofErr w:type="spellStart"/>
      <w:r>
        <w:rPr>
          <w:rFonts w:ascii="Arial" w:hAnsi="Arial"/>
          <w:sz w:val="20"/>
          <w:szCs w:val="20"/>
        </w:rPr>
        <w:t>Albillos</w:t>
      </w:r>
      <w:proofErr w:type="spellEnd"/>
      <w:r>
        <w:rPr>
          <w:rFonts w:ascii="Arial" w:hAnsi="Arial"/>
          <w:sz w:val="20"/>
          <w:szCs w:val="20"/>
        </w:rPr>
        <w:t xml:space="preserve"> A, Gonzalez </w:t>
      </w:r>
      <w:proofErr w:type="spellStart"/>
      <w:r>
        <w:rPr>
          <w:rFonts w:ascii="Arial" w:hAnsi="Arial"/>
          <w:sz w:val="20"/>
          <w:szCs w:val="20"/>
        </w:rPr>
        <w:t>Abraldes</w:t>
      </w:r>
      <w:proofErr w:type="spellEnd"/>
      <w:r>
        <w:rPr>
          <w:rFonts w:ascii="Arial" w:hAnsi="Arial"/>
          <w:sz w:val="20"/>
          <w:szCs w:val="20"/>
        </w:rPr>
        <w:t xml:space="preserve"> J, </w:t>
      </w:r>
      <w:proofErr w:type="spellStart"/>
      <w:r>
        <w:rPr>
          <w:rFonts w:ascii="Arial" w:hAnsi="Arial"/>
          <w:sz w:val="20"/>
          <w:szCs w:val="20"/>
        </w:rPr>
        <w:t>Fabricius</w:t>
      </w:r>
      <w:proofErr w:type="spellEnd"/>
      <w:r>
        <w:rPr>
          <w:rFonts w:ascii="Arial" w:hAnsi="Arial"/>
          <w:sz w:val="20"/>
          <w:szCs w:val="20"/>
        </w:rPr>
        <w:t xml:space="preserve"> S, </w:t>
      </w:r>
      <w:proofErr w:type="spellStart"/>
      <w:r>
        <w:rPr>
          <w:rFonts w:ascii="Arial" w:hAnsi="Arial"/>
          <w:sz w:val="20"/>
          <w:szCs w:val="20"/>
        </w:rPr>
        <w:t>Erhardtsen</w:t>
      </w:r>
      <w:proofErr w:type="spellEnd"/>
      <w:r>
        <w:rPr>
          <w:rFonts w:ascii="Arial" w:hAnsi="Arial"/>
          <w:sz w:val="20"/>
          <w:szCs w:val="20"/>
        </w:rPr>
        <w:t xml:space="preserve"> E, de </w:t>
      </w:r>
      <w:proofErr w:type="spellStart"/>
      <w:r>
        <w:rPr>
          <w:rFonts w:ascii="Arial" w:hAnsi="Arial"/>
          <w:sz w:val="20"/>
          <w:szCs w:val="20"/>
        </w:rPr>
        <w:t>Franchis</w:t>
      </w:r>
      <w:proofErr w:type="spellEnd"/>
      <w:r>
        <w:rPr>
          <w:rFonts w:ascii="Arial" w:hAnsi="Arial"/>
          <w:sz w:val="20"/>
          <w:szCs w:val="20"/>
        </w:rPr>
        <w:t xml:space="preserve"> R, European Study Group on rFVIIa in UGI Haemorrhage: Recombinant factor VIIa for upper gastrointestinal bleeding in patients with cirrhosis: a randomized, double-blind trial.</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Bouwmeester</w:t>
      </w:r>
      <w:proofErr w:type="spellEnd"/>
      <w:r>
        <w:rPr>
          <w:rFonts w:ascii="Arial" w:hAnsi="Arial"/>
          <w:sz w:val="20"/>
          <w:szCs w:val="20"/>
        </w:rPr>
        <w:t xml:space="preserve"> FW, </w:t>
      </w:r>
      <w:proofErr w:type="spellStart"/>
      <w:r>
        <w:rPr>
          <w:rFonts w:ascii="Arial" w:hAnsi="Arial"/>
          <w:sz w:val="20"/>
          <w:szCs w:val="20"/>
        </w:rPr>
        <w:t>Jonkhoff</w:t>
      </w:r>
      <w:proofErr w:type="spellEnd"/>
      <w:r>
        <w:rPr>
          <w:rFonts w:ascii="Arial" w:hAnsi="Arial"/>
          <w:sz w:val="20"/>
          <w:szCs w:val="20"/>
        </w:rPr>
        <w:t xml:space="preserve"> AR, </w:t>
      </w:r>
      <w:proofErr w:type="gramStart"/>
      <w:r>
        <w:rPr>
          <w:rFonts w:ascii="Arial" w:hAnsi="Arial"/>
          <w:sz w:val="20"/>
          <w:szCs w:val="20"/>
        </w:rPr>
        <w:t>Verheijen</w:t>
      </w:r>
      <w:proofErr w:type="gramEnd"/>
      <w:r>
        <w:rPr>
          <w:rFonts w:ascii="Arial" w:hAnsi="Arial"/>
          <w:sz w:val="20"/>
          <w:szCs w:val="20"/>
        </w:rPr>
        <w:t xml:space="preserve"> RH, van </w:t>
      </w:r>
      <w:proofErr w:type="spellStart"/>
      <w:r>
        <w:rPr>
          <w:rFonts w:ascii="Arial" w:hAnsi="Arial"/>
          <w:sz w:val="20"/>
          <w:szCs w:val="20"/>
        </w:rPr>
        <w:t>Geijn</w:t>
      </w:r>
      <w:proofErr w:type="spellEnd"/>
      <w:r>
        <w:rPr>
          <w:rFonts w:ascii="Arial" w:hAnsi="Arial"/>
          <w:sz w:val="20"/>
          <w:szCs w:val="20"/>
        </w:rPr>
        <w:t xml:space="preserve"> HP: Successful treatment of life-threatening postpartum hemorrhage with recombinant activated factor VII.</w:t>
      </w:r>
      <w:r w:rsidR="00E940C7">
        <w:rPr>
          <w:rFonts w:ascii="Arial" w:hAnsi="Arial"/>
          <w:sz w:val="20"/>
          <w:szCs w:val="20"/>
        </w:rPr>
        <w:t xml:space="preserve"> </w:t>
      </w:r>
      <w:proofErr w:type="spellStart"/>
      <w:r>
        <w:rPr>
          <w:rFonts w:ascii="Arial" w:hAnsi="Arial"/>
          <w:i/>
          <w:iCs/>
          <w:sz w:val="20"/>
          <w:szCs w:val="20"/>
        </w:rPr>
        <w:t>Obstet</w:t>
      </w:r>
      <w:proofErr w:type="spellEnd"/>
      <w:r>
        <w:rPr>
          <w:rFonts w:ascii="Arial" w:hAnsi="Arial"/>
          <w:i/>
          <w:iCs/>
          <w:sz w:val="20"/>
          <w:szCs w:val="20"/>
        </w:rPr>
        <w:t xml:space="preserve"> </w:t>
      </w:r>
      <w:proofErr w:type="spellStart"/>
      <w:r>
        <w:rPr>
          <w:rFonts w:ascii="Arial" w:hAnsi="Arial"/>
          <w:i/>
          <w:iCs/>
          <w:sz w:val="20"/>
          <w:szCs w:val="20"/>
        </w:rPr>
        <w:t>Gynecol</w:t>
      </w:r>
      <w:proofErr w:type="spellEnd"/>
      <w:r>
        <w:rPr>
          <w:rFonts w:ascii="Arial" w:hAnsi="Arial"/>
          <w:i/>
          <w:iCs/>
          <w:sz w:val="20"/>
          <w:szCs w:val="20"/>
        </w:rPr>
        <w:t xml:space="preserve"> </w:t>
      </w:r>
      <w:r>
        <w:rPr>
          <w:rFonts w:ascii="Arial" w:hAnsi="Arial"/>
          <w:sz w:val="20"/>
          <w:szCs w:val="20"/>
        </w:rPr>
        <w:t>2003, 101:1174-1176.</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Claridge</w:t>
      </w:r>
      <w:proofErr w:type="spellEnd"/>
      <w:r>
        <w:rPr>
          <w:rFonts w:ascii="Arial" w:hAnsi="Arial"/>
          <w:sz w:val="20"/>
          <w:szCs w:val="20"/>
        </w:rPr>
        <w:t xml:space="preserve"> JA, Sawyer RG, Schulman AM, </w:t>
      </w:r>
      <w:proofErr w:type="gramStart"/>
      <w:r>
        <w:rPr>
          <w:rFonts w:ascii="Arial" w:hAnsi="Arial"/>
          <w:sz w:val="20"/>
          <w:szCs w:val="20"/>
        </w:rPr>
        <w:t>McLemore</w:t>
      </w:r>
      <w:proofErr w:type="gramEnd"/>
      <w:r>
        <w:rPr>
          <w:rFonts w:ascii="Arial" w:hAnsi="Arial"/>
          <w:sz w:val="20"/>
          <w:szCs w:val="20"/>
        </w:rPr>
        <w:t xml:space="preserve"> EC, Young JS: Blood transfusions correlate with infections in trauma patients in a dose-dependent manner.</w:t>
      </w:r>
      <w:r w:rsidR="00E940C7">
        <w:rPr>
          <w:rFonts w:ascii="Arial" w:hAnsi="Arial"/>
          <w:sz w:val="20"/>
          <w:szCs w:val="20"/>
        </w:rPr>
        <w:t xml:space="preserve"> </w:t>
      </w:r>
      <w:proofErr w:type="gramStart"/>
      <w:r>
        <w:rPr>
          <w:rFonts w:ascii="Arial" w:hAnsi="Arial"/>
          <w:i/>
          <w:iCs/>
          <w:sz w:val="20"/>
          <w:szCs w:val="20"/>
        </w:rPr>
        <w:t>Am</w:t>
      </w:r>
      <w:proofErr w:type="gramEnd"/>
      <w:r>
        <w:rPr>
          <w:rFonts w:ascii="Arial" w:hAnsi="Arial"/>
          <w:i/>
          <w:iCs/>
          <w:sz w:val="20"/>
          <w:szCs w:val="20"/>
        </w:rPr>
        <w:t xml:space="preserve"> </w:t>
      </w:r>
      <w:proofErr w:type="spellStart"/>
      <w:r>
        <w:rPr>
          <w:rFonts w:ascii="Arial" w:hAnsi="Arial"/>
          <w:i/>
          <w:iCs/>
          <w:sz w:val="20"/>
          <w:szCs w:val="20"/>
        </w:rPr>
        <w:t>Surg</w:t>
      </w:r>
      <w:proofErr w:type="spellEnd"/>
      <w:r>
        <w:rPr>
          <w:rFonts w:ascii="Arial" w:hAnsi="Arial"/>
          <w:i/>
          <w:iCs/>
          <w:sz w:val="20"/>
          <w:szCs w:val="20"/>
        </w:rPr>
        <w:t xml:space="preserve"> </w:t>
      </w:r>
      <w:r>
        <w:rPr>
          <w:rFonts w:ascii="Arial" w:hAnsi="Arial"/>
          <w:sz w:val="20"/>
          <w:szCs w:val="20"/>
        </w:rPr>
        <w:t>2002, 68:566-572.</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Dellinger RP, </w:t>
      </w:r>
      <w:proofErr w:type="spellStart"/>
      <w:r>
        <w:rPr>
          <w:rFonts w:ascii="Arial" w:hAnsi="Arial"/>
          <w:sz w:val="20"/>
          <w:szCs w:val="20"/>
        </w:rPr>
        <w:t>Carlet</w:t>
      </w:r>
      <w:proofErr w:type="spellEnd"/>
      <w:r>
        <w:rPr>
          <w:rFonts w:ascii="Arial" w:hAnsi="Arial"/>
          <w:sz w:val="20"/>
          <w:szCs w:val="20"/>
        </w:rPr>
        <w:t xml:space="preserve"> JM, </w:t>
      </w:r>
      <w:proofErr w:type="spellStart"/>
      <w:r>
        <w:rPr>
          <w:rFonts w:ascii="Arial" w:hAnsi="Arial"/>
          <w:sz w:val="20"/>
          <w:szCs w:val="20"/>
        </w:rPr>
        <w:t>Masur</w:t>
      </w:r>
      <w:proofErr w:type="spellEnd"/>
      <w:r>
        <w:rPr>
          <w:rFonts w:ascii="Arial" w:hAnsi="Arial"/>
          <w:sz w:val="20"/>
          <w:szCs w:val="20"/>
        </w:rPr>
        <w:t xml:space="preserve"> H, </w:t>
      </w:r>
      <w:proofErr w:type="spellStart"/>
      <w:r>
        <w:rPr>
          <w:rFonts w:ascii="Arial" w:hAnsi="Arial"/>
          <w:sz w:val="20"/>
          <w:szCs w:val="20"/>
        </w:rPr>
        <w:t>Gerlach</w:t>
      </w:r>
      <w:proofErr w:type="spellEnd"/>
      <w:r>
        <w:rPr>
          <w:rFonts w:ascii="Arial" w:hAnsi="Arial"/>
          <w:sz w:val="20"/>
          <w:szCs w:val="20"/>
        </w:rPr>
        <w:t xml:space="preserve"> H, Calandra T, Cohen J, </w:t>
      </w:r>
      <w:proofErr w:type="spellStart"/>
      <w:r>
        <w:rPr>
          <w:rFonts w:ascii="Arial" w:hAnsi="Arial"/>
          <w:sz w:val="20"/>
          <w:szCs w:val="20"/>
        </w:rPr>
        <w:t>Gea-Banacloche</w:t>
      </w:r>
      <w:proofErr w:type="spellEnd"/>
      <w:r>
        <w:rPr>
          <w:rFonts w:ascii="Arial" w:hAnsi="Arial"/>
          <w:sz w:val="20"/>
          <w:szCs w:val="20"/>
        </w:rPr>
        <w:t xml:space="preserve"> J, </w:t>
      </w:r>
      <w:proofErr w:type="spellStart"/>
      <w:r>
        <w:rPr>
          <w:rFonts w:ascii="Arial" w:hAnsi="Arial"/>
          <w:sz w:val="20"/>
          <w:szCs w:val="20"/>
        </w:rPr>
        <w:t>Keh</w:t>
      </w:r>
      <w:proofErr w:type="spellEnd"/>
      <w:r>
        <w:rPr>
          <w:rFonts w:ascii="Arial" w:hAnsi="Arial"/>
          <w:sz w:val="20"/>
          <w:szCs w:val="20"/>
        </w:rPr>
        <w:t xml:space="preserve"> D, Marshall JC, Parker MM, Surviving Sepsis Campaign Management Guidelines Committee, </w:t>
      </w:r>
      <w:r>
        <w:rPr>
          <w:rFonts w:ascii="Arial" w:hAnsi="Arial"/>
          <w:i/>
          <w:iCs/>
          <w:sz w:val="20"/>
          <w:szCs w:val="20"/>
        </w:rPr>
        <w:t>et al</w:t>
      </w:r>
      <w:r>
        <w:rPr>
          <w:rFonts w:ascii="Arial" w:hAnsi="Arial"/>
          <w:sz w:val="20"/>
          <w:szCs w:val="20"/>
        </w:rPr>
        <w:t>.: Surviving Sepsis Campaign guidelines for management of severe sepsis and septic shock.</w:t>
      </w:r>
    </w:p>
    <w:p w:rsidR="006936F5" w:rsidRDefault="000C7A61">
      <w:pPr>
        <w:rPr>
          <w:rFonts w:ascii="Arial" w:eastAsia="Arial" w:hAnsi="Arial" w:cs="Arial"/>
          <w:sz w:val="20"/>
          <w:szCs w:val="20"/>
        </w:rPr>
      </w:pPr>
      <w:proofErr w:type="spellStart"/>
      <w:r>
        <w:rPr>
          <w:rFonts w:ascii="Arial" w:hAnsi="Arial"/>
          <w:i/>
          <w:iCs/>
          <w:sz w:val="20"/>
          <w:szCs w:val="20"/>
        </w:rPr>
        <w:t>Crit</w:t>
      </w:r>
      <w:proofErr w:type="spellEnd"/>
      <w:r>
        <w:rPr>
          <w:rFonts w:ascii="Arial" w:hAnsi="Arial"/>
          <w:i/>
          <w:iCs/>
          <w:sz w:val="20"/>
          <w:szCs w:val="20"/>
        </w:rPr>
        <w:t xml:space="preserve"> Care Med </w:t>
      </w:r>
      <w:r>
        <w:rPr>
          <w:rFonts w:ascii="Arial" w:hAnsi="Arial"/>
          <w:sz w:val="20"/>
          <w:szCs w:val="20"/>
        </w:rPr>
        <w:t>2004, 32:858-873.</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DeLoughery</w:t>
      </w:r>
      <w:proofErr w:type="spellEnd"/>
      <w:r>
        <w:rPr>
          <w:rFonts w:ascii="Arial" w:hAnsi="Arial"/>
          <w:sz w:val="20"/>
          <w:szCs w:val="20"/>
        </w:rPr>
        <w:t xml:space="preserve"> TG: Coagulation defects in trauma patients: etiology, recognition, and therapy.</w:t>
      </w:r>
    </w:p>
    <w:p w:rsidR="006936F5" w:rsidRDefault="000C7A61">
      <w:pPr>
        <w:rPr>
          <w:rFonts w:ascii="Arial" w:eastAsia="Arial" w:hAnsi="Arial" w:cs="Arial"/>
          <w:sz w:val="20"/>
          <w:szCs w:val="20"/>
        </w:rPr>
      </w:pPr>
      <w:proofErr w:type="spellStart"/>
      <w:r>
        <w:rPr>
          <w:rFonts w:ascii="Arial" w:hAnsi="Arial"/>
          <w:i/>
          <w:iCs/>
          <w:sz w:val="20"/>
          <w:szCs w:val="20"/>
        </w:rPr>
        <w:t>Crit</w:t>
      </w:r>
      <w:proofErr w:type="spellEnd"/>
      <w:r>
        <w:rPr>
          <w:rFonts w:ascii="Arial" w:hAnsi="Arial"/>
          <w:i/>
          <w:iCs/>
          <w:sz w:val="20"/>
          <w:szCs w:val="20"/>
        </w:rPr>
        <w:t xml:space="preserve"> Care </w:t>
      </w:r>
      <w:proofErr w:type="spellStart"/>
      <w:r>
        <w:rPr>
          <w:rFonts w:ascii="Arial" w:hAnsi="Arial"/>
          <w:i/>
          <w:iCs/>
          <w:sz w:val="20"/>
          <w:szCs w:val="20"/>
        </w:rPr>
        <w:t>Clin</w:t>
      </w:r>
      <w:proofErr w:type="spellEnd"/>
      <w:r>
        <w:rPr>
          <w:rFonts w:ascii="Arial" w:hAnsi="Arial"/>
          <w:i/>
          <w:iCs/>
          <w:sz w:val="20"/>
          <w:szCs w:val="20"/>
        </w:rPr>
        <w:t xml:space="preserve"> </w:t>
      </w:r>
      <w:r>
        <w:rPr>
          <w:rFonts w:ascii="Arial" w:hAnsi="Arial"/>
          <w:sz w:val="20"/>
          <w:szCs w:val="20"/>
        </w:rPr>
        <w:t xml:space="preserve">2004, 20:13-24. </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Dutton RP, </w:t>
      </w:r>
      <w:proofErr w:type="spellStart"/>
      <w:r>
        <w:rPr>
          <w:rFonts w:ascii="Arial" w:hAnsi="Arial"/>
          <w:sz w:val="20"/>
          <w:szCs w:val="20"/>
        </w:rPr>
        <w:t>McCunn</w:t>
      </w:r>
      <w:proofErr w:type="spellEnd"/>
      <w:r>
        <w:rPr>
          <w:rFonts w:ascii="Arial" w:hAnsi="Arial"/>
          <w:sz w:val="20"/>
          <w:szCs w:val="20"/>
        </w:rPr>
        <w:t xml:space="preserve"> M, </w:t>
      </w:r>
      <w:proofErr w:type="spellStart"/>
      <w:r>
        <w:rPr>
          <w:rFonts w:ascii="Arial" w:hAnsi="Arial"/>
          <w:sz w:val="20"/>
          <w:szCs w:val="20"/>
        </w:rPr>
        <w:t>Hyder</w:t>
      </w:r>
      <w:proofErr w:type="spellEnd"/>
      <w:r>
        <w:rPr>
          <w:rFonts w:ascii="Arial" w:hAnsi="Arial"/>
          <w:sz w:val="20"/>
          <w:szCs w:val="20"/>
        </w:rPr>
        <w:t xml:space="preserve"> M, D'Angelo M, O'Connor J, Hess JR, </w:t>
      </w:r>
      <w:proofErr w:type="spellStart"/>
      <w:r>
        <w:rPr>
          <w:rFonts w:ascii="Arial" w:hAnsi="Arial"/>
          <w:sz w:val="20"/>
          <w:szCs w:val="20"/>
        </w:rPr>
        <w:t>Scalea</w:t>
      </w:r>
      <w:proofErr w:type="spellEnd"/>
      <w:r>
        <w:rPr>
          <w:rFonts w:ascii="Arial" w:hAnsi="Arial"/>
          <w:sz w:val="20"/>
          <w:szCs w:val="20"/>
        </w:rPr>
        <w:t xml:space="preserve"> TM: Factor </w:t>
      </w:r>
      <w:proofErr w:type="spellStart"/>
      <w:r>
        <w:rPr>
          <w:rFonts w:ascii="Arial" w:hAnsi="Arial"/>
          <w:sz w:val="20"/>
          <w:szCs w:val="20"/>
        </w:rPr>
        <w:t>VIIa</w:t>
      </w:r>
      <w:proofErr w:type="spellEnd"/>
      <w:r>
        <w:rPr>
          <w:rFonts w:ascii="Arial" w:hAnsi="Arial"/>
          <w:sz w:val="20"/>
          <w:szCs w:val="20"/>
        </w:rPr>
        <w:t xml:space="preserve"> for correction of traumatic coagulopathy.</w:t>
      </w:r>
      <w:r w:rsidR="00E940C7">
        <w:rPr>
          <w:rFonts w:ascii="Arial" w:hAnsi="Arial"/>
          <w:sz w:val="20"/>
          <w:szCs w:val="20"/>
        </w:rPr>
        <w:t xml:space="preserve"> </w:t>
      </w:r>
      <w:r>
        <w:rPr>
          <w:rFonts w:ascii="Arial" w:hAnsi="Arial"/>
          <w:i/>
          <w:iCs/>
          <w:sz w:val="20"/>
          <w:szCs w:val="20"/>
        </w:rPr>
        <w:t xml:space="preserve">J Trauma </w:t>
      </w:r>
      <w:r>
        <w:rPr>
          <w:rFonts w:ascii="Arial" w:hAnsi="Arial"/>
          <w:sz w:val="20"/>
          <w:szCs w:val="20"/>
        </w:rPr>
        <w:t>2004, 57:709-718.</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Erhardtsen</w:t>
      </w:r>
      <w:proofErr w:type="spellEnd"/>
      <w:r>
        <w:rPr>
          <w:rFonts w:ascii="Arial" w:hAnsi="Arial"/>
          <w:sz w:val="20"/>
          <w:szCs w:val="20"/>
        </w:rPr>
        <w:t xml:space="preserve"> E: Ongoing </w:t>
      </w:r>
      <w:proofErr w:type="spellStart"/>
      <w:r>
        <w:rPr>
          <w:rFonts w:ascii="Arial" w:hAnsi="Arial"/>
          <w:sz w:val="20"/>
          <w:szCs w:val="20"/>
        </w:rPr>
        <w:t>NovoSeven</w:t>
      </w:r>
      <w:proofErr w:type="spellEnd"/>
      <w:r>
        <w:rPr>
          <w:rFonts w:ascii="Arial" w:hAnsi="Arial"/>
          <w:sz w:val="20"/>
          <w:szCs w:val="20"/>
        </w:rPr>
        <w:t xml:space="preserve"> trials.</w:t>
      </w:r>
    </w:p>
    <w:p w:rsidR="006936F5" w:rsidRDefault="000C7A61">
      <w:pPr>
        <w:rPr>
          <w:rFonts w:ascii="Arial" w:eastAsia="Arial" w:hAnsi="Arial" w:cs="Arial"/>
          <w:sz w:val="20"/>
          <w:szCs w:val="20"/>
        </w:rPr>
      </w:pPr>
      <w:r>
        <w:rPr>
          <w:rFonts w:ascii="Arial" w:hAnsi="Arial"/>
          <w:i/>
          <w:iCs/>
          <w:sz w:val="20"/>
          <w:szCs w:val="20"/>
        </w:rPr>
        <w:t xml:space="preserve">Intensive Care Med </w:t>
      </w:r>
      <w:r>
        <w:rPr>
          <w:rFonts w:ascii="Arial" w:hAnsi="Arial"/>
          <w:sz w:val="20"/>
          <w:szCs w:val="20"/>
        </w:rPr>
        <w:t>2002, 28(</w:t>
      </w:r>
      <w:proofErr w:type="spellStart"/>
      <w:r>
        <w:rPr>
          <w:rFonts w:ascii="Arial" w:hAnsi="Arial"/>
          <w:sz w:val="20"/>
          <w:szCs w:val="20"/>
        </w:rPr>
        <w:t>Suppl</w:t>
      </w:r>
      <w:proofErr w:type="spellEnd"/>
      <w:r>
        <w:rPr>
          <w:rFonts w:ascii="Arial" w:hAnsi="Arial"/>
          <w:sz w:val="20"/>
          <w:szCs w:val="20"/>
        </w:rPr>
        <w:t xml:space="preserve"> 2):S248-S255.</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Friederich</w:t>
      </w:r>
      <w:proofErr w:type="spellEnd"/>
      <w:r>
        <w:rPr>
          <w:rFonts w:ascii="Arial" w:hAnsi="Arial"/>
          <w:sz w:val="20"/>
          <w:szCs w:val="20"/>
        </w:rPr>
        <w:t xml:space="preserve"> PW, Henny CP, </w:t>
      </w:r>
      <w:proofErr w:type="spellStart"/>
      <w:r>
        <w:rPr>
          <w:rFonts w:ascii="Arial" w:hAnsi="Arial"/>
          <w:sz w:val="20"/>
          <w:szCs w:val="20"/>
        </w:rPr>
        <w:t>Messelink</w:t>
      </w:r>
      <w:proofErr w:type="spellEnd"/>
      <w:r>
        <w:rPr>
          <w:rFonts w:ascii="Arial" w:hAnsi="Arial"/>
          <w:sz w:val="20"/>
          <w:szCs w:val="20"/>
        </w:rPr>
        <w:t xml:space="preserve"> EJ, </w:t>
      </w:r>
      <w:proofErr w:type="spellStart"/>
      <w:r>
        <w:rPr>
          <w:rFonts w:ascii="Arial" w:hAnsi="Arial"/>
          <w:sz w:val="20"/>
          <w:szCs w:val="20"/>
        </w:rPr>
        <w:t>Geerdink</w:t>
      </w:r>
      <w:proofErr w:type="spellEnd"/>
      <w:r>
        <w:rPr>
          <w:rFonts w:ascii="Arial" w:hAnsi="Arial"/>
          <w:sz w:val="20"/>
          <w:szCs w:val="20"/>
        </w:rPr>
        <w:t xml:space="preserve"> MG, Keller T, </w:t>
      </w:r>
      <w:proofErr w:type="spellStart"/>
      <w:r>
        <w:rPr>
          <w:rFonts w:ascii="Arial" w:hAnsi="Arial"/>
          <w:sz w:val="20"/>
          <w:szCs w:val="20"/>
        </w:rPr>
        <w:t>Kurth</w:t>
      </w:r>
      <w:proofErr w:type="spellEnd"/>
      <w:r>
        <w:rPr>
          <w:rFonts w:ascii="Arial" w:hAnsi="Arial"/>
          <w:sz w:val="20"/>
          <w:szCs w:val="20"/>
        </w:rPr>
        <w:t xml:space="preserve"> KH, </w:t>
      </w:r>
      <w:proofErr w:type="gramStart"/>
      <w:r>
        <w:rPr>
          <w:rFonts w:ascii="Arial" w:hAnsi="Arial"/>
          <w:sz w:val="20"/>
          <w:szCs w:val="20"/>
        </w:rPr>
        <w:t>Buller</w:t>
      </w:r>
      <w:proofErr w:type="gramEnd"/>
      <w:r>
        <w:rPr>
          <w:rFonts w:ascii="Arial" w:hAnsi="Arial"/>
          <w:sz w:val="20"/>
          <w:szCs w:val="20"/>
        </w:rPr>
        <w:t xml:space="preserve"> HR, Levi M: Effect of recombinant activated factor VII on perioperative blood loss in patients undergoing </w:t>
      </w:r>
      <w:proofErr w:type="spellStart"/>
      <w:r>
        <w:rPr>
          <w:rFonts w:ascii="Arial" w:hAnsi="Arial"/>
          <w:sz w:val="20"/>
          <w:szCs w:val="20"/>
        </w:rPr>
        <w:t>retropubicprostatectomy</w:t>
      </w:r>
      <w:proofErr w:type="spellEnd"/>
      <w:r>
        <w:rPr>
          <w:rFonts w:ascii="Arial" w:hAnsi="Arial"/>
          <w:sz w:val="20"/>
          <w:szCs w:val="20"/>
        </w:rPr>
        <w:t xml:space="preserve">: a double-blind placebo-controlled </w:t>
      </w:r>
      <w:proofErr w:type="spellStart"/>
      <w:r>
        <w:rPr>
          <w:rFonts w:ascii="Arial" w:hAnsi="Arial"/>
          <w:sz w:val="20"/>
          <w:szCs w:val="20"/>
        </w:rPr>
        <w:t>randomised</w:t>
      </w:r>
      <w:proofErr w:type="spellEnd"/>
      <w:r>
        <w:rPr>
          <w:rFonts w:ascii="Arial" w:hAnsi="Arial"/>
          <w:sz w:val="20"/>
          <w:szCs w:val="20"/>
        </w:rPr>
        <w:t xml:space="preserve"> trial.</w:t>
      </w:r>
      <w:r w:rsidR="00E940C7">
        <w:rPr>
          <w:rFonts w:ascii="Arial" w:hAnsi="Arial"/>
          <w:sz w:val="20"/>
          <w:szCs w:val="20"/>
        </w:rPr>
        <w:t xml:space="preserve"> </w:t>
      </w:r>
      <w:r>
        <w:rPr>
          <w:rFonts w:ascii="Arial" w:hAnsi="Arial"/>
          <w:i/>
          <w:iCs/>
          <w:sz w:val="20"/>
          <w:szCs w:val="20"/>
        </w:rPr>
        <w:t xml:space="preserve">Lancet </w:t>
      </w:r>
      <w:r>
        <w:rPr>
          <w:rFonts w:ascii="Arial" w:hAnsi="Arial"/>
          <w:sz w:val="20"/>
          <w:szCs w:val="20"/>
        </w:rPr>
        <w:t>2003, 361:201-205.</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Gabriel DA, Li X, </w:t>
      </w:r>
      <w:proofErr w:type="gramStart"/>
      <w:r>
        <w:rPr>
          <w:rFonts w:ascii="Arial" w:hAnsi="Arial"/>
          <w:sz w:val="20"/>
          <w:szCs w:val="20"/>
        </w:rPr>
        <w:t>Monroe</w:t>
      </w:r>
      <w:proofErr w:type="gramEnd"/>
      <w:r>
        <w:rPr>
          <w:rFonts w:ascii="Arial" w:hAnsi="Arial"/>
          <w:sz w:val="20"/>
          <w:szCs w:val="20"/>
        </w:rPr>
        <w:t xml:space="preserve"> DM 3rd, Roberts HR: Recombinant human factor VIIa</w:t>
      </w:r>
    </w:p>
    <w:p w:rsidR="006936F5" w:rsidRDefault="000C7A61">
      <w:pPr>
        <w:rPr>
          <w:rFonts w:ascii="Arial" w:eastAsia="Arial" w:hAnsi="Arial" w:cs="Arial"/>
          <w:sz w:val="20"/>
          <w:szCs w:val="20"/>
        </w:rPr>
      </w:pPr>
      <w:r>
        <w:rPr>
          <w:rFonts w:ascii="Arial" w:hAnsi="Arial"/>
          <w:sz w:val="20"/>
          <w:szCs w:val="20"/>
        </w:rPr>
        <w:t>(</w:t>
      </w:r>
      <w:proofErr w:type="gramStart"/>
      <w:r>
        <w:rPr>
          <w:rFonts w:ascii="Arial" w:hAnsi="Arial"/>
          <w:sz w:val="20"/>
          <w:szCs w:val="20"/>
        </w:rPr>
        <w:t>rFVIIa</w:t>
      </w:r>
      <w:proofErr w:type="gramEnd"/>
      <w:r>
        <w:rPr>
          <w:rFonts w:ascii="Arial" w:hAnsi="Arial"/>
          <w:sz w:val="20"/>
          <w:szCs w:val="20"/>
        </w:rPr>
        <w:t>) can activate factor FIX on activated platelets.</w:t>
      </w:r>
      <w:r w:rsidR="00E940C7">
        <w:rPr>
          <w:rFonts w:ascii="Arial" w:hAnsi="Arial"/>
          <w:sz w:val="20"/>
          <w:szCs w:val="20"/>
        </w:rPr>
        <w:t xml:space="preserve"> </w:t>
      </w:r>
      <w:r>
        <w:rPr>
          <w:rFonts w:ascii="Arial" w:hAnsi="Arial"/>
          <w:i/>
          <w:iCs/>
          <w:sz w:val="20"/>
          <w:szCs w:val="20"/>
        </w:rPr>
        <w:t xml:space="preserve">J </w:t>
      </w:r>
      <w:proofErr w:type="spellStart"/>
      <w:r>
        <w:rPr>
          <w:rFonts w:ascii="Arial" w:hAnsi="Arial"/>
          <w:i/>
          <w:iCs/>
          <w:sz w:val="20"/>
          <w:szCs w:val="20"/>
        </w:rPr>
        <w:t>Thromb</w:t>
      </w:r>
      <w:proofErr w:type="spellEnd"/>
      <w:r>
        <w:rPr>
          <w:rFonts w:ascii="Arial" w:hAnsi="Arial"/>
          <w:i/>
          <w:iCs/>
          <w:sz w:val="20"/>
          <w:szCs w:val="20"/>
        </w:rPr>
        <w:t xml:space="preserve"> </w:t>
      </w:r>
      <w:proofErr w:type="spellStart"/>
      <w:r>
        <w:rPr>
          <w:rFonts w:ascii="Arial" w:hAnsi="Arial"/>
          <w:i/>
          <w:iCs/>
          <w:sz w:val="20"/>
          <w:szCs w:val="20"/>
        </w:rPr>
        <w:t>Haemost</w:t>
      </w:r>
      <w:proofErr w:type="spellEnd"/>
      <w:r>
        <w:rPr>
          <w:rFonts w:ascii="Arial" w:hAnsi="Arial"/>
          <w:i/>
          <w:iCs/>
          <w:sz w:val="20"/>
          <w:szCs w:val="20"/>
        </w:rPr>
        <w:t xml:space="preserve"> </w:t>
      </w:r>
      <w:r>
        <w:rPr>
          <w:rFonts w:ascii="Arial" w:hAnsi="Arial"/>
          <w:sz w:val="20"/>
          <w:szCs w:val="20"/>
        </w:rPr>
        <w:t>2004, 2:1816-1822.</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Harrison TD, </w:t>
      </w:r>
      <w:proofErr w:type="spellStart"/>
      <w:r>
        <w:rPr>
          <w:rFonts w:ascii="Arial" w:hAnsi="Arial"/>
          <w:sz w:val="20"/>
          <w:szCs w:val="20"/>
        </w:rPr>
        <w:t>Laskosky</w:t>
      </w:r>
      <w:proofErr w:type="spellEnd"/>
      <w:r>
        <w:rPr>
          <w:rFonts w:ascii="Arial" w:hAnsi="Arial"/>
          <w:sz w:val="20"/>
          <w:szCs w:val="20"/>
        </w:rPr>
        <w:t xml:space="preserve"> J, </w:t>
      </w:r>
      <w:proofErr w:type="spellStart"/>
      <w:r>
        <w:rPr>
          <w:rFonts w:ascii="Arial" w:hAnsi="Arial"/>
          <w:sz w:val="20"/>
          <w:szCs w:val="20"/>
        </w:rPr>
        <w:t>Jazaeri</w:t>
      </w:r>
      <w:proofErr w:type="spellEnd"/>
      <w:r>
        <w:rPr>
          <w:rFonts w:ascii="Arial" w:hAnsi="Arial"/>
          <w:sz w:val="20"/>
          <w:szCs w:val="20"/>
        </w:rPr>
        <w:t xml:space="preserve"> O, </w:t>
      </w:r>
      <w:proofErr w:type="gramStart"/>
      <w:r>
        <w:rPr>
          <w:rFonts w:ascii="Arial" w:hAnsi="Arial"/>
          <w:sz w:val="20"/>
          <w:szCs w:val="20"/>
        </w:rPr>
        <w:t>Pasquale</w:t>
      </w:r>
      <w:proofErr w:type="gramEnd"/>
      <w:r>
        <w:rPr>
          <w:rFonts w:ascii="Arial" w:hAnsi="Arial"/>
          <w:sz w:val="20"/>
          <w:szCs w:val="20"/>
        </w:rPr>
        <w:t xml:space="preserve"> MD, </w:t>
      </w:r>
      <w:proofErr w:type="spellStart"/>
      <w:r>
        <w:rPr>
          <w:rFonts w:ascii="Arial" w:hAnsi="Arial"/>
          <w:sz w:val="20"/>
          <w:szCs w:val="20"/>
        </w:rPr>
        <w:t>Cipolle</w:t>
      </w:r>
      <w:proofErr w:type="spellEnd"/>
      <w:r>
        <w:rPr>
          <w:rFonts w:ascii="Arial" w:hAnsi="Arial"/>
          <w:sz w:val="20"/>
          <w:szCs w:val="20"/>
        </w:rPr>
        <w:t xml:space="preserve"> M: 'Low-dose' recombinant activated factor VII results in less blood and blood product use in traumatic hemorrhage.</w:t>
      </w:r>
      <w:r w:rsidR="00E940C7">
        <w:rPr>
          <w:rFonts w:ascii="Arial" w:hAnsi="Arial"/>
          <w:sz w:val="20"/>
          <w:szCs w:val="20"/>
        </w:rPr>
        <w:t xml:space="preserve"> </w:t>
      </w:r>
      <w:r>
        <w:rPr>
          <w:rFonts w:ascii="Arial" w:hAnsi="Arial"/>
          <w:i/>
          <w:iCs/>
          <w:sz w:val="20"/>
          <w:szCs w:val="20"/>
        </w:rPr>
        <w:t xml:space="preserve">J Trauma </w:t>
      </w:r>
      <w:r>
        <w:rPr>
          <w:rFonts w:ascii="Arial" w:hAnsi="Arial"/>
          <w:sz w:val="20"/>
          <w:szCs w:val="20"/>
        </w:rPr>
        <w:t>2005, 59:150-154.</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Hoffman M, Monroe DM 3rd: The action of high-dose factor VIIa (FVIIa) in a cell based model of hemostasis.</w:t>
      </w:r>
      <w:r w:rsidR="00E940C7">
        <w:rPr>
          <w:rFonts w:ascii="Arial" w:hAnsi="Arial"/>
          <w:sz w:val="20"/>
          <w:szCs w:val="20"/>
        </w:rPr>
        <w:t xml:space="preserve"> </w:t>
      </w:r>
      <w:r>
        <w:rPr>
          <w:rFonts w:ascii="Arial" w:hAnsi="Arial"/>
          <w:i/>
          <w:iCs/>
          <w:sz w:val="20"/>
          <w:szCs w:val="20"/>
        </w:rPr>
        <w:t xml:space="preserve">Dis Mon </w:t>
      </w:r>
      <w:r>
        <w:rPr>
          <w:rFonts w:ascii="Arial" w:hAnsi="Arial"/>
          <w:sz w:val="20"/>
          <w:szCs w:val="20"/>
        </w:rPr>
        <w:t>2003, 49:14-21.</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Hoyt DB: A clinical review of bleeding dilemmas in trauma.</w:t>
      </w:r>
    </w:p>
    <w:p w:rsidR="006936F5" w:rsidRDefault="000C7A61">
      <w:pPr>
        <w:rPr>
          <w:rFonts w:ascii="Arial" w:eastAsia="Arial" w:hAnsi="Arial" w:cs="Arial"/>
          <w:sz w:val="20"/>
          <w:szCs w:val="20"/>
        </w:rPr>
      </w:pPr>
      <w:proofErr w:type="spellStart"/>
      <w:r>
        <w:rPr>
          <w:rFonts w:ascii="Arial" w:hAnsi="Arial"/>
          <w:i/>
          <w:iCs/>
          <w:sz w:val="20"/>
          <w:szCs w:val="20"/>
        </w:rPr>
        <w:t>Semin</w:t>
      </w:r>
      <w:proofErr w:type="spellEnd"/>
      <w:r>
        <w:rPr>
          <w:rFonts w:ascii="Arial" w:hAnsi="Arial"/>
          <w:i/>
          <w:iCs/>
          <w:sz w:val="20"/>
          <w:szCs w:val="20"/>
        </w:rPr>
        <w:t xml:space="preserve"> </w:t>
      </w:r>
      <w:proofErr w:type="spellStart"/>
      <w:r>
        <w:rPr>
          <w:rFonts w:ascii="Arial" w:hAnsi="Arial"/>
          <w:i/>
          <w:iCs/>
          <w:sz w:val="20"/>
          <w:szCs w:val="20"/>
        </w:rPr>
        <w:t>Hematol</w:t>
      </w:r>
      <w:proofErr w:type="spellEnd"/>
      <w:r>
        <w:rPr>
          <w:rFonts w:ascii="Arial" w:hAnsi="Arial"/>
          <w:i/>
          <w:iCs/>
          <w:sz w:val="20"/>
          <w:szCs w:val="20"/>
        </w:rPr>
        <w:t xml:space="preserve"> </w:t>
      </w:r>
      <w:r>
        <w:rPr>
          <w:rFonts w:ascii="Arial" w:hAnsi="Arial"/>
          <w:sz w:val="20"/>
          <w:szCs w:val="20"/>
        </w:rPr>
        <w:t xml:space="preserve">2004, 41(1 </w:t>
      </w:r>
      <w:proofErr w:type="spellStart"/>
      <w:r>
        <w:rPr>
          <w:rFonts w:ascii="Arial" w:hAnsi="Arial"/>
          <w:sz w:val="20"/>
          <w:szCs w:val="20"/>
        </w:rPr>
        <w:t>Suppl</w:t>
      </w:r>
      <w:proofErr w:type="spellEnd"/>
      <w:r>
        <w:rPr>
          <w:rFonts w:ascii="Arial" w:hAnsi="Arial"/>
          <w:sz w:val="20"/>
          <w:szCs w:val="20"/>
        </w:rPr>
        <w:t xml:space="preserve"> 1):40-43.</w:t>
      </w:r>
    </w:p>
    <w:p w:rsidR="006936F5" w:rsidRDefault="000C7A61">
      <w:pPr>
        <w:rPr>
          <w:rFonts w:ascii="Arial" w:eastAsia="Arial" w:hAnsi="Arial" w:cs="Arial"/>
          <w:sz w:val="20"/>
          <w:szCs w:val="20"/>
        </w:rPr>
      </w:pPr>
      <w:proofErr w:type="spellStart"/>
      <w:r>
        <w:rPr>
          <w:rFonts w:ascii="Arial" w:hAnsi="Arial"/>
          <w:sz w:val="20"/>
          <w:szCs w:val="20"/>
        </w:rPr>
        <w:t>Karkouti</w:t>
      </w:r>
      <w:proofErr w:type="spellEnd"/>
      <w:r>
        <w:rPr>
          <w:rFonts w:ascii="Arial" w:hAnsi="Arial"/>
          <w:sz w:val="20"/>
          <w:szCs w:val="20"/>
        </w:rPr>
        <w:t xml:space="preserve"> K, Beattie WS, </w:t>
      </w:r>
      <w:proofErr w:type="spellStart"/>
      <w:r>
        <w:rPr>
          <w:rFonts w:ascii="Arial" w:hAnsi="Arial"/>
          <w:sz w:val="20"/>
          <w:szCs w:val="20"/>
        </w:rPr>
        <w:t>Wijeysundera</w:t>
      </w:r>
      <w:proofErr w:type="spellEnd"/>
      <w:r>
        <w:rPr>
          <w:rFonts w:ascii="Arial" w:hAnsi="Arial"/>
          <w:sz w:val="20"/>
          <w:szCs w:val="20"/>
        </w:rPr>
        <w:t xml:space="preserve"> DN, </w:t>
      </w:r>
      <w:proofErr w:type="spellStart"/>
      <w:r>
        <w:rPr>
          <w:rFonts w:ascii="Arial" w:hAnsi="Arial"/>
          <w:sz w:val="20"/>
          <w:szCs w:val="20"/>
        </w:rPr>
        <w:t>Yau</w:t>
      </w:r>
      <w:proofErr w:type="spellEnd"/>
      <w:r>
        <w:rPr>
          <w:rFonts w:ascii="Arial" w:hAnsi="Arial"/>
          <w:sz w:val="20"/>
          <w:szCs w:val="20"/>
        </w:rPr>
        <w:t xml:space="preserve"> TM, </w:t>
      </w:r>
      <w:proofErr w:type="spellStart"/>
      <w:r>
        <w:rPr>
          <w:rFonts w:ascii="Arial" w:hAnsi="Arial"/>
          <w:sz w:val="20"/>
          <w:szCs w:val="20"/>
        </w:rPr>
        <w:t>McCluskey</w:t>
      </w:r>
      <w:proofErr w:type="spellEnd"/>
      <w:r>
        <w:rPr>
          <w:rFonts w:ascii="Arial" w:hAnsi="Arial"/>
          <w:sz w:val="20"/>
          <w:szCs w:val="20"/>
        </w:rPr>
        <w:t xml:space="preserve"> SA, </w:t>
      </w:r>
      <w:proofErr w:type="spellStart"/>
      <w:r>
        <w:rPr>
          <w:rFonts w:ascii="Arial" w:hAnsi="Arial"/>
          <w:sz w:val="20"/>
          <w:szCs w:val="20"/>
        </w:rPr>
        <w:t>Ghannam</w:t>
      </w:r>
      <w:proofErr w:type="spellEnd"/>
      <w:r>
        <w:rPr>
          <w:rFonts w:ascii="Arial" w:hAnsi="Arial"/>
          <w:sz w:val="20"/>
          <w:szCs w:val="20"/>
        </w:rPr>
        <w:t xml:space="preserve"> M, Sutton D, van </w:t>
      </w:r>
      <w:proofErr w:type="spellStart"/>
      <w:r>
        <w:rPr>
          <w:rFonts w:ascii="Arial" w:hAnsi="Arial"/>
          <w:sz w:val="20"/>
          <w:szCs w:val="20"/>
        </w:rPr>
        <w:t>Rensburg</w:t>
      </w:r>
      <w:proofErr w:type="spellEnd"/>
      <w:r>
        <w:rPr>
          <w:rFonts w:ascii="Arial" w:hAnsi="Arial"/>
          <w:sz w:val="20"/>
          <w:szCs w:val="20"/>
        </w:rPr>
        <w:t xml:space="preserve"> A, </w:t>
      </w:r>
      <w:proofErr w:type="spellStart"/>
      <w:r>
        <w:rPr>
          <w:rFonts w:ascii="Arial" w:hAnsi="Arial"/>
          <w:sz w:val="20"/>
          <w:szCs w:val="20"/>
        </w:rPr>
        <w:t>Karski</w:t>
      </w:r>
      <w:proofErr w:type="spellEnd"/>
      <w:r>
        <w:rPr>
          <w:rFonts w:ascii="Arial" w:hAnsi="Arial"/>
          <w:sz w:val="20"/>
          <w:szCs w:val="20"/>
        </w:rPr>
        <w:t xml:space="preserve"> J: Recombinant factor VIIa for intractable blood loss after cardiac surgery: a propensity score-matched case-control analysis.</w:t>
      </w:r>
      <w:r w:rsidR="00E940C7">
        <w:rPr>
          <w:rFonts w:ascii="Arial" w:hAnsi="Arial"/>
          <w:sz w:val="20"/>
          <w:szCs w:val="20"/>
        </w:rPr>
        <w:t xml:space="preserve"> </w:t>
      </w:r>
      <w:r>
        <w:rPr>
          <w:rFonts w:ascii="Arial" w:hAnsi="Arial"/>
          <w:i/>
          <w:iCs/>
          <w:sz w:val="20"/>
          <w:szCs w:val="20"/>
        </w:rPr>
        <w:t xml:space="preserve">Transfusion </w:t>
      </w:r>
      <w:r>
        <w:rPr>
          <w:rFonts w:ascii="Arial" w:hAnsi="Arial"/>
          <w:sz w:val="20"/>
          <w:szCs w:val="20"/>
        </w:rPr>
        <w:t>2005, 45:26-34.</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Levi M, Peters M, </w:t>
      </w:r>
      <w:proofErr w:type="gramStart"/>
      <w:r>
        <w:rPr>
          <w:rFonts w:ascii="Arial" w:hAnsi="Arial"/>
          <w:sz w:val="20"/>
          <w:szCs w:val="20"/>
        </w:rPr>
        <w:t>Buller</w:t>
      </w:r>
      <w:proofErr w:type="gramEnd"/>
      <w:r>
        <w:rPr>
          <w:rFonts w:ascii="Arial" w:hAnsi="Arial"/>
          <w:sz w:val="20"/>
          <w:szCs w:val="20"/>
        </w:rPr>
        <w:t xml:space="preserve"> HR: Efficacy and safety of recombinant factor VIIa for treatment of severe bleeding: a systematic review.</w:t>
      </w:r>
      <w:r w:rsidR="00E940C7">
        <w:rPr>
          <w:rFonts w:ascii="Arial" w:hAnsi="Arial"/>
          <w:sz w:val="20"/>
          <w:szCs w:val="20"/>
        </w:rPr>
        <w:t xml:space="preserve"> </w:t>
      </w:r>
      <w:proofErr w:type="spellStart"/>
      <w:r>
        <w:rPr>
          <w:rFonts w:ascii="Arial" w:hAnsi="Arial"/>
          <w:i/>
          <w:iCs/>
          <w:sz w:val="20"/>
          <w:szCs w:val="20"/>
        </w:rPr>
        <w:t>Crit</w:t>
      </w:r>
      <w:proofErr w:type="spellEnd"/>
      <w:r>
        <w:rPr>
          <w:rFonts w:ascii="Arial" w:hAnsi="Arial"/>
          <w:i/>
          <w:iCs/>
          <w:sz w:val="20"/>
          <w:szCs w:val="20"/>
        </w:rPr>
        <w:t xml:space="preserve"> Care Med </w:t>
      </w:r>
      <w:r>
        <w:rPr>
          <w:rFonts w:ascii="Arial" w:hAnsi="Arial"/>
          <w:sz w:val="20"/>
          <w:szCs w:val="20"/>
        </w:rPr>
        <w:t>2005, 33:883-890.</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Malone DL, Dunne J, Tracy JK, Putnam AT, </w:t>
      </w:r>
      <w:proofErr w:type="spellStart"/>
      <w:r>
        <w:rPr>
          <w:rFonts w:ascii="Arial" w:hAnsi="Arial"/>
          <w:sz w:val="20"/>
          <w:szCs w:val="20"/>
        </w:rPr>
        <w:t>Scalea</w:t>
      </w:r>
      <w:proofErr w:type="spellEnd"/>
      <w:r>
        <w:rPr>
          <w:rFonts w:ascii="Arial" w:hAnsi="Arial"/>
          <w:sz w:val="20"/>
          <w:szCs w:val="20"/>
        </w:rPr>
        <w:t xml:space="preserve"> TM, </w:t>
      </w:r>
      <w:proofErr w:type="gramStart"/>
      <w:r>
        <w:rPr>
          <w:rFonts w:ascii="Arial" w:hAnsi="Arial"/>
          <w:sz w:val="20"/>
          <w:szCs w:val="20"/>
        </w:rPr>
        <w:t>Napolitano</w:t>
      </w:r>
      <w:proofErr w:type="gramEnd"/>
      <w:r>
        <w:rPr>
          <w:rFonts w:ascii="Arial" w:hAnsi="Arial"/>
          <w:sz w:val="20"/>
          <w:szCs w:val="20"/>
        </w:rPr>
        <w:t xml:space="preserve"> LM: Blood transfusion, independent of shock severity, is associated with worse outcome in trauma.</w:t>
      </w:r>
      <w:r w:rsidR="00E940C7">
        <w:rPr>
          <w:rFonts w:ascii="Arial" w:hAnsi="Arial"/>
          <w:sz w:val="20"/>
          <w:szCs w:val="20"/>
        </w:rPr>
        <w:t xml:space="preserve"> </w:t>
      </w:r>
      <w:r>
        <w:rPr>
          <w:rFonts w:ascii="Arial" w:hAnsi="Arial"/>
          <w:i/>
          <w:iCs/>
          <w:sz w:val="20"/>
          <w:szCs w:val="20"/>
        </w:rPr>
        <w:t xml:space="preserve">J Trauma </w:t>
      </w:r>
      <w:r>
        <w:rPr>
          <w:rFonts w:ascii="Arial" w:hAnsi="Arial"/>
          <w:sz w:val="20"/>
          <w:szCs w:val="20"/>
        </w:rPr>
        <w:t>2003, 54:898-905.</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Martinowitz</w:t>
      </w:r>
      <w:proofErr w:type="spellEnd"/>
      <w:r>
        <w:rPr>
          <w:rFonts w:ascii="Arial" w:hAnsi="Arial"/>
          <w:sz w:val="20"/>
          <w:szCs w:val="20"/>
        </w:rPr>
        <w:t xml:space="preserve"> U, </w:t>
      </w:r>
      <w:proofErr w:type="spellStart"/>
      <w:r>
        <w:rPr>
          <w:rFonts w:ascii="Arial" w:hAnsi="Arial"/>
          <w:sz w:val="20"/>
          <w:szCs w:val="20"/>
        </w:rPr>
        <w:t>Kenet</w:t>
      </w:r>
      <w:proofErr w:type="spellEnd"/>
      <w:r>
        <w:rPr>
          <w:rFonts w:ascii="Arial" w:hAnsi="Arial"/>
          <w:sz w:val="20"/>
          <w:szCs w:val="20"/>
        </w:rPr>
        <w:t xml:space="preserve"> G, Segal E, </w:t>
      </w:r>
      <w:proofErr w:type="spellStart"/>
      <w:r>
        <w:rPr>
          <w:rFonts w:ascii="Arial" w:hAnsi="Arial"/>
          <w:sz w:val="20"/>
          <w:szCs w:val="20"/>
        </w:rPr>
        <w:t>Luboshitz</w:t>
      </w:r>
      <w:proofErr w:type="spellEnd"/>
      <w:r>
        <w:rPr>
          <w:rFonts w:ascii="Arial" w:hAnsi="Arial"/>
          <w:sz w:val="20"/>
          <w:szCs w:val="20"/>
        </w:rPr>
        <w:t xml:space="preserve"> J, </w:t>
      </w:r>
      <w:proofErr w:type="spellStart"/>
      <w:r>
        <w:rPr>
          <w:rFonts w:ascii="Arial" w:hAnsi="Arial"/>
          <w:sz w:val="20"/>
          <w:szCs w:val="20"/>
        </w:rPr>
        <w:t>Lubetsky</w:t>
      </w:r>
      <w:proofErr w:type="spellEnd"/>
      <w:r>
        <w:rPr>
          <w:rFonts w:ascii="Arial" w:hAnsi="Arial"/>
          <w:sz w:val="20"/>
          <w:szCs w:val="20"/>
        </w:rPr>
        <w:t xml:space="preserve"> A, </w:t>
      </w:r>
      <w:proofErr w:type="spellStart"/>
      <w:r>
        <w:rPr>
          <w:rFonts w:ascii="Arial" w:hAnsi="Arial"/>
          <w:sz w:val="20"/>
          <w:szCs w:val="20"/>
        </w:rPr>
        <w:t>Ingerslev</w:t>
      </w:r>
      <w:proofErr w:type="spellEnd"/>
      <w:r>
        <w:rPr>
          <w:rFonts w:ascii="Arial" w:hAnsi="Arial"/>
          <w:sz w:val="20"/>
          <w:szCs w:val="20"/>
        </w:rPr>
        <w:t xml:space="preserve"> J, Lynn M: </w:t>
      </w:r>
    </w:p>
    <w:p w:rsidR="006936F5" w:rsidRDefault="000C7A61">
      <w:pPr>
        <w:rPr>
          <w:rFonts w:ascii="Arial" w:eastAsia="Arial" w:hAnsi="Arial" w:cs="Arial"/>
          <w:sz w:val="20"/>
          <w:szCs w:val="20"/>
        </w:rPr>
      </w:pPr>
      <w:r>
        <w:rPr>
          <w:rFonts w:ascii="Arial" w:hAnsi="Arial"/>
          <w:sz w:val="20"/>
          <w:szCs w:val="20"/>
        </w:rPr>
        <w:t>Recombinant activated factor VII for adjunctive hemorrhage control in trauma.</w:t>
      </w:r>
      <w:r w:rsidR="00E940C7">
        <w:rPr>
          <w:rFonts w:ascii="Arial" w:hAnsi="Arial"/>
          <w:sz w:val="20"/>
          <w:szCs w:val="20"/>
        </w:rPr>
        <w:t xml:space="preserve"> </w:t>
      </w:r>
      <w:r>
        <w:rPr>
          <w:rFonts w:ascii="Arial" w:hAnsi="Arial"/>
          <w:i/>
          <w:iCs/>
          <w:sz w:val="20"/>
          <w:szCs w:val="20"/>
        </w:rPr>
        <w:t xml:space="preserve">J Trauma </w:t>
      </w:r>
      <w:r>
        <w:rPr>
          <w:rFonts w:ascii="Arial" w:hAnsi="Arial"/>
          <w:sz w:val="20"/>
          <w:szCs w:val="20"/>
        </w:rPr>
        <w:t>2001, 51:431-438.</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Martinowitz</w:t>
      </w:r>
      <w:proofErr w:type="spellEnd"/>
      <w:r>
        <w:rPr>
          <w:rFonts w:ascii="Arial" w:hAnsi="Arial"/>
          <w:sz w:val="20"/>
          <w:szCs w:val="20"/>
        </w:rPr>
        <w:t xml:space="preserve"> U, Michaelson M, Israeli Multidisciplinary rFVIIa Task Force:</w:t>
      </w:r>
    </w:p>
    <w:p w:rsidR="006936F5" w:rsidRDefault="000C7A61">
      <w:pPr>
        <w:rPr>
          <w:rFonts w:ascii="Arial" w:eastAsia="Arial" w:hAnsi="Arial" w:cs="Arial"/>
          <w:sz w:val="20"/>
          <w:szCs w:val="20"/>
        </w:rPr>
      </w:pPr>
      <w:r>
        <w:rPr>
          <w:rFonts w:ascii="Arial" w:hAnsi="Arial"/>
          <w:sz w:val="20"/>
          <w:szCs w:val="20"/>
        </w:rPr>
        <w:lastRenderedPageBreak/>
        <w:t>Guidelines for the use of recombinant activated factor VII (rFVIIa) in uncontrolled bleeding: a report by the Israeli Multidisciplinary rFVIIa Task Force.</w:t>
      </w:r>
      <w:r w:rsidR="00E940C7">
        <w:rPr>
          <w:rFonts w:ascii="Arial" w:hAnsi="Arial"/>
          <w:sz w:val="20"/>
          <w:szCs w:val="20"/>
        </w:rPr>
        <w:t xml:space="preserve"> </w:t>
      </w:r>
      <w:r>
        <w:rPr>
          <w:rFonts w:ascii="Arial" w:hAnsi="Arial"/>
          <w:i/>
          <w:iCs/>
          <w:sz w:val="20"/>
          <w:szCs w:val="20"/>
        </w:rPr>
        <w:t xml:space="preserve">J </w:t>
      </w:r>
      <w:proofErr w:type="spellStart"/>
      <w:r>
        <w:rPr>
          <w:rFonts w:ascii="Arial" w:hAnsi="Arial"/>
          <w:i/>
          <w:iCs/>
          <w:sz w:val="20"/>
          <w:szCs w:val="20"/>
        </w:rPr>
        <w:t>Thromb</w:t>
      </w:r>
      <w:proofErr w:type="spellEnd"/>
      <w:r>
        <w:rPr>
          <w:rFonts w:ascii="Arial" w:hAnsi="Arial"/>
          <w:i/>
          <w:iCs/>
          <w:sz w:val="20"/>
          <w:szCs w:val="20"/>
        </w:rPr>
        <w:t xml:space="preserve"> </w:t>
      </w:r>
      <w:proofErr w:type="spellStart"/>
      <w:r>
        <w:rPr>
          <w:rFonts w:ascii="Arial" w:hAnsi="Arial"/>
          <w:i/>
          <w:iCs/>
          <w:sz w:val="20"/>
          <w:szCs w:val="20"/>
        </w:rPr>
        <w:t>Haemost</w:t>
      </w:r>
      <w:proofErr w:type="spellEnd"/>
      <w:r>
        <w:rPr>
          <w:rFonts w:ascii="Arial" w:hAnsi="Arial"/>
          <w:i/>
          <w:iCs/>
          <w:sz w:val="20"/>
          <w:szCs w:val="20"/>
        </w:rPr>
        <w:t xml:space="preserve"> </w:t>
      </w:r>
      <w:r>
        <w:rPr>
          <w:rFonts w:ascii="Arial" w:hAnsi="Arial"/>
          <w:sz w:val="20"/>
          <w:szCs w:val="20"/>
        </w:rPr>
        <w:t>2005, 3:640-648.</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Meijer K, Hendriks HG, De Wolf JT, </w:t>
      </w:r>
      <w:proofErr w:type="spellStart"/>
      <w:r>
        <w:rPr>
          <w:rFonts w:ascii="Arial" w:hAnsi="Arial"/>
          <w:sz w:val="20"/>
          <w:szCs w:val="20"/>
        </w:rPr>
        <w:t>Klompmaker</w:t>
      </w:r>
      <w:proofErr w:type="spellEnd"/>
      <w:r>
        <w:rPr>
          <w:rFonts w:ascii="Arial" w:hAnsi="Arial"/>
          <w:sz w:val="20"/>
          <w:szCs w:val="20"/>
        </w:rPr>
        <w:t xml:space="preserve"> IJ, </w:t>
      </w:r>
      <w:proofErr w:type="spellStart"/>
      <w:r>
        <w:rPr>
          <w:rFonts w:ascii="Arial" w:hAnsi="Arial"/>
          <w:sz w:val="20"/>
          <w:szCs w:val="20"/>
        </w:rPr>
        <w:t>Lisman</w:t>
      </w:r>
      <w:proofErr w:type="spellEnd"/>
      <w:r>
        <w:rPr>
          <w:rFonts w:ascii="Arial" w:hAnsi="Arial"/>
          <w:sz w:val="20"/>
          <w:szCs w:val="20"/>
        </w:rPr>
        <w:t xml:space="preserve"> T, </w:t>
      </w:r>
      <w:proofErr w:type="spellStart"/>
      <w:r>
        <w:rPr>
          <w:rFonts w:ascii="Arial" w:hAnsi="Arial"/>
          <w:sz w:val="20"/>
          <w:szCs w:val="20"/>
        </w:rPr>
        <w:t>Hagenaars</w:t>
      </w:r>
      <w:proofErr w:type="spellEnd"/>
      <w:r>
        <w:rPr>
          <w:rFonts w:ascii="Arial" w:hAnsi="Arial"/>
          <w:sz w:val="20"/>
          <w:szCs w:val="20"/>
        </w:rPr>
        <w:t xml:space="preserve"> AA, </w:t>
      </w:r>
      <w:proofErr w:type="spellStart"/>
      <w:r>
        <w:rPr>
          <w:rFonts w:ascii="Arial" w:hAnsi="Arial"/>
          <w:sz w:val="20"/>
          <w:szCs w:val="20"/>
        </w:rPr>
        <w:t>Slooff</w:t>
      </w:r>
      <w:proofErr w:type="spellEnd"/>
      <w:r>
        <w:rPr>
          <w:rFonts w:ascii="Arial" w:hAnsi="Arial"/>
          <w:sz w:val="20"/>
          <w:szCs w:val="20"/>
        </w:rPr>
        <w:t xml:space="preserve"> MJ, </w:t>
      </w:r>
      <w:proofErr w:type="gramStart"/>
      <w:r>
        <w:rPr>
          <w:rFonts w:ascii="Arial" w:hAnsi="Arial"/>
          <w:sz w:val="20"/>
          <w:szCs w:val="20"/>
        </w:rPr>
        <w:t>Porte</w:t>
      </w:r>
      <w:proofErr w:type="gramEnd"/>
      <w:r>
        <w:rPr>
          <w:rFonts w:ascii="Arial" w:hAnsi="Arial"/>
          <w:sz w:val="20"/>
          <w:szCs w:val="20"/>
        </w:rPr>
        <w:t xml:space="preserve"> RJ, van der Meer J: Recombinant factor </w:t>
      </w:r>
      <w:proofErr w:type="spellStart"/>
      <w:r>
        <w:rPr>
          <w:rFonts w:ascii="Arial" w:hAnsi="Arial"/>
          <w:sz w:val="20"/>
          <w:szCs w:val="20"/>
        </w:rPr>
        <w:t>VIIa</w:t>
      </w:r>
      <w:proofErr w:type="spellEnd"/>
      <w:r>
        <w:rPr>
          <w:rFonts w:ascii="Arial" w:hAnsi="Arial"/>
          <w:sz w:val="20"/>
          <w:szCs w:val="20"/>
        </w:rPr>
        <w:t xml:space="preserve"> in </w:t>
      </w:r>
      <w:proofErr w:type="spellStart"/>
      <w:r>
        <w:rPr>
          <w:rFonts w:ascii="Arial" w:hAnsi="Arial"/>
          <w:sz w:val="20"/>
          <w:szCs w:val="20"/>
        </w:rPr>
        <w:t>orthotopic</w:t>
      </w:r>
      <w:proofErr w:type="spellEnd"/>
      <w:r>
        <w:rPr>
          <w:rFonts w:ascii="Arial" w:hAnsi="Arial"/>
          <w:sz w:val="20"/>
          <w:szCs w:val="20"/>
        </w:rPr>
        <w:t xml:space="preserve"> liver transplantation: influence on parameters of coagulation and fibrinolysis.</w:t>
      </w:r>
      <w:r w:rsidR="00E940C7">
        <w:rPr>
          <w:rFonts w:ascii="Arial" w:hAnsi="Arial"/>
          <w:sz w:val="20"/>
          <w:szCs w:val="20"/>
        </w:rPr>
        <w:t xml:space="preserve"> </w:t>
      </w:r>
      <w:r>
        <w:rPr>
          <w:rFonts w:ascii="Arial" w:hAnsi="Arial"/>
          <w:i/>
          <w:iCs/>
          <w:sz w:val="20"/>
          <w:szCs w:val="20"/>
        </w:rPr>
        <w:t xml:space="preserve">Blood </w:t>
      </w:r>
      <w:proofErr w:type="spellStart"/>
      <w:r>
        <w:rPr>
          <w:rFonts w:ascii="Arial" w:hAnsi="Arial"/>
          <w:i/>
          <w:iCs/>
          <w:sz w:val="20"/>
          <w:szCs w:val="20"/>
        </w:rPr>
        <w:t>Coagul</w:t>
      </w:r>
      <w:proofErr w:type="spellEnd"/>
      <w:r>
        <w:rPr>
          <w:rFonts w:ascii="Arial" w:hAnsi="Arial"/>
          <w:i/>
          <w:iCs/>
          <w:sz w:val="20"/>
          <w:szCs w:val="20"/>
        </w:rPr>
        <w:t xml:space="preserve"> Fibrinolysis </w:t>
      </w:r>
      <w:r>
        <w:rPr>
          <w:rFonts w:ascii="Arial" w:hAnsi="Arial"/>
          <w:sz w:val="20"/>
          <w:szCs w:val="20"/>
        </w:rPr>
        <w:t>2003, 14:169-174.</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Moscardo</w:t>
      </w:r>
      <w:proofErr w:type="spellEnd"/>
      <w:r>
        <w:rPr>
          <w:rFonts w:ascii="Arial" w:hAnsi="Arial"/>
          <w:sz w:val="20"/>
          <w:szCs w:val="20"/>
        </w:rPr>
        <w:t xml:space="preserve"> F, Perez F, De La </w:t>
      </w:r>
      <w:proofErr w:type="spellStart"/>
      <w:r>
        <w:rPr>
          <w:rFonts w:ascii="Arial" w:hAnsi="Arial"/>
          <w:sz w:val="20"/>
          <w:szCs w:val="20"/>
        </w:rPr>
        <w:t>Rubia</w:t>
      </w:r>
      <w:proofErr w:type="spellEnd"/>
      <w:r>
        <w:rPr>
          <w:rFonts w:ascii="Arial" w:hAnsi="Arial"/>
          <w:sz w:val="20"/>
          <w:szCs w:val="20"/>
        </w:rPr>
        <w:t xml:space="preserve"> J, </w:t>
      </w:r>
      <w:proofErr w:type="spellStart"/>
      <w:r>
        <w:rPr>
          <w:rFonts w:ascii="Arial" w:hAnsi="Arial"/>
          <w:sz w:val="20"/>
          <w:szCs w:val="20"/>
        </w:rPr>
        <w:t>Balerdi</w:t>
      </w:r>
      <w:proofErr w:type="spellEnd"/>
      <w:r>
        <w:rPr>
          <w:rFonts w:ascii="Arial" w:hAnsi="Arial"/>
          <w:sz w:val="20"/>
          <w:szCs w:val="20"/>
        </w:rPr>
        <w:t xml:space="preserve"> B, Lorenzo JI, </w:t>
      </w:r>
      <w:proofErr w:type="spellStart"/>
      <w:r>
        <w:rPr>
          <w:rFonts w:ascii="Arial" w:hAnsi="Arial"/>
          <w:sz w:val="20"/>
          <w:szCs w:val="20"/>
        </w:rPr>
        <w:t>Senent</w:t>
      </w:r>
      <w:proofErr w:type="spellEnd"/>
      <w:r>
        <w:rPr>
          <w:rFonts w:ascii="Arial" w:hAnsi="Arial"/>
          <w:sz w:val="20"/>
          <w:szCs w:val="20"/>
        </w:rPr>
        <w:t xml:space="preserve"> ML, Aznar I, </w:t>
      </w:r>
      <w:proofErr w:type="spellStart"/>
      <w:r>
        <w:rPr>
          <w:rFonts w:ascii="Arial" w:hAnsi="Arial"/>
          <w:sz w:val="20"/>
          <w:szCs w:val="20"/>
        </w:rPr>
        <w:t>Carceller</w:t>
      </w:r>
      <w:proofErr w:type="spellEnd"/>
      <w:r>
        <w:rPr>
          <w:rFonts w:ascii="Arial" w:hAnsi="Arial"/>
          <w:sz w:val="20"/>
          <w:szCs w:val="20"/>
        </w:rPr>
        <w:t xml:space="preserve"> S, </w:t>
      </w:r>
      <w:proofErr w:type="spellStart"/>
      <w:proofErr w:type="gramStart"/>
      <w:r>
        <w:rPr>
          <w:rFonts w:ascii="Arial" w:hAnsi="Arial"/>
          <w:sz w:val="20"/>
          <w:szCs w:val="20"/>
        </w:rPr>
        <w:t>Sanz</w:t>
      </w:r>
      <w:proofErr w:type="spellEnd"/>
      <w:proofErr w:type="gramEnd"/>
      <w:r>
        <w:rPr>
          <w:rFonts w:ascii="Arial" w:hAnsi="Arial"/>
          <w:sz w:val="20"/>
          <w:szCs w:val="20"/>
        </w:rPr>
        <w:t xml:space="preserve"> MA: Successful treatment of severe intra-abdominal bleeding associated with disseminated intravascular coagulation using recombinant activated factor VII.</w:t>
      </w:r>
      <w:r w:rsidR="00E940C7">
        <w:rPr>
          <w:rFonts w:ascii="Arial" w:hAnsi="Arial"/>
          <w:sz w:val="20"/>
          <w:szCs w:val="20"/>
        </w:rPr>
        <w:t xml:space="preserve"> </w:t>
      </w:r>
      <w:r>
        <w:rPr>
          <w:rFonts w:ascii="Arial" w:hAnsi="Arial"/>
          <w:i/>
          <w:iCs/>
          <w:sz w:val="20"/>
          <w:szCs w:val="20"/>
        </w:rPr>
        <w:t xml:space="preserve">Br J </w:t>
      </w:r>
      <w:proofErr w:type="spellStart"/>
      <w:r>
        <w:rPr>
          <w:rFonts w:ascii="Arial" w:hAnsi="Arial"/>
          <w:i/>
          <w:iCs/>
          <w:sz w:val="20"/>
          <w:szCs w:val="20"/>
        </w:rPr>
        <w:t>Haematol</w:t>
      </w:r>
      <w:proofErr w:type="spellEnd"/>
      <w:r>
        <w:rPr>
          <w:rFonts w:ascii="Arial" w:hAnsi="Arial"/>
          <w:i/>
          <w:iCs/>
          <w:sz w:val="20"/>
          <w:szCs w:val="20"/>
        </w:rPr>
        <w:t xml:space="preserve"> </w:t>
      </w:r>
      <w:r>
        <w:rPr>
          <w:rFonts w:ascii="Arial" w:hAnsi="Arial"/>
          <w:sz w:val="20"/>
          <w:szCs w:val="20"/>
        </w:rPr>
        <w:t>2001, 114:174-176.</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Meng</w:t>
      </w:r>
      <w:proofErr w:type="spellEnd"/>
      <w:r>
        <w:rPr>
          <w:rFonts w:ascii="Arial" w:hAnsi="Arial"/>
          <w:sz w:val="20"/>
          <w:szCs w:val="20"/>
        </w:rPr>
        <w:t xml:space="preserve"> ZH, </w:t>
      </w:r>
      <w:proofErr w:type="spellStart"/>
      <w:r>
        <w:rPr>
          <w:rFonts w:ascii="Arial" w:hAnsi="Arial"/>
          <w:sz w:val="20"/>
          <w:szCs w:val="20"/>
        </w:rPr>
        <w:t>Wolberg</w:t>
      </w:r>
      <w:proofErr w:type="spellEnd"/>
      <w:r>
        <w:rPr>
          <w:rFonts w:ascii="Arial" w:hAnsi="Arial"/>
          <w:sz w:val="20"/>
          <w:szCs w:val="20"/>
        </w:rPr>
        <w:t xml:space="preserve"> AS, </w:t>
      </w:r>
      <w:proofErr w:type="gramStart"/>
      <w:r>
        <w:rPr>
          <w:rFonts w:ascii="Arial" w:hAnsi="Arial"/>
          <w:sz w:val="20"/>
          <w:szCs w:val="20"/>
        </w:rPr>
        <w:t>Monroe</w:t>
      </w:r>
      <w:proofErr w:type="gramEnd"/>
      <w:r>
        <w:rPr>
          <w:rFonts w:ascii="Arial" w:hAnsi="Arial"/>
          <w:sz w:val="20"/>
          <w:szCs w:val="20"/>
        </w:rPr>
        <w:t xml:space="preserve"> DM 3rd, Hoffman M: The effect of temperature and pH on the activity of factor VIIa: implications for the efficacy of high-dose factor VIIa in hypothermic and acidotic patients.</w:t>
      </w:r>
    </w:p>
    <w:p w:rsidR="006936F5" w:rsidRDefault="000C7A61">
      <w:pPr>
        <w:rPr>
          <w:rFonts w:ascii="Arial" w:eastAsia="Arial" w:hAnsi="Arial" w:cs="Arial"/>
          <w:sz w:val="20"/>
          <w:szCs w:val="20"/>
        </w:rPr>
      </w:pPr>
      <w:r>
        <w:rPr>
          <w:rFonts w:ascii="Arial" w:hAnsi="Arial"/>
          <w:i/>
          <w:iCs/>
          <w:sz w:val="20"/>
          <w:szCs w:val="20"/>
        </w:rPr>
        <w:t xml:space="preserve">J Trauma </w:t>
      </w:r>
      <w:r>
        <w:rPr>
          <w:rFonts w:ascii="Arial" w:hAnsi="Arial"/>
          <w:sz w:val="20"/>
          <w:szCs w:val="20"/>
        </w:rPr>
        <w:t>2003, 55:886-891.</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O'Connell KA, Wood JJ, Wise RP, Lozier JN, Braun MM: Thromboembolic adverse events after use of recombinant human coagulation factor VIIa.</w:t>
      </w:r>
      <w:r w:rsidR="00E940C7">
        <w:rPr>
          <w:rFonts w:ascii="Arial" w:hAnsi="Arial"/>
          <w:sz w:val="20"/>
          <w:szCs w:val="20"/>
        </w:rPr>
        <w:t xml:space="preserve"> </w:t>
      </w:r>
      <w:r>
        <w:rPr>
          <w:rFonts w:ascii="Arial" w:hAnsi="Arial"/>
          <w:i/>
          <w:iCs/>
          <w:sz w:val="20"/>
          <w:szCs w:val="20"/>
        </w:rPr>
        <w:t xml:space="preserve">JAMA </w:t>
      </w:r>
      <w:r>
        <w:rPr>
          <w:rFonts w:ascii="Arial" w:hAnsi="Arial"/>
          <w:sz w:val="20"/>
          <w:szCs w:val="20"/>
        </w:rPr>
        <w:t>2006, 295:293-298.</w:t>
      </w:r>
    </w:p>
    <w:p w:rsidR="006936F5" w:rsidRDefault="000C7A61">
      <w:pPr>
        <w:rPr>
          <w:rFonts w:ascii="Arial" w:eastAsia="Arial" w:hAnsi="Arial" w:cs="Arial"/>
          <w:sz w:val="20"/>
          <w:szCs w:val="20"/>
        </w:rPr>
      </w:pPr>
      <w:proofErr w:type="spellStart"/>
      <w:r>
        <w:rPr>
          <w:rFonts w:ascii="Arial" w:hAnsi="Arial"/>
          <w:sz w:val="20"/>
          <w:szCs w:val="20"/>
        </w:rPr>
        <w:t>Raivio</w:t>
      </w:r>
      <w:proofErr w:type="spellEnd"/>
      <w:r>
        <w:rPr>
          <w:rFonts w:ascii="Arial" w:hAnsi="Arial"/>
          <w:sz w:val="20"/>
          <w:szCs w:val="20"/>
        </w:rPr>
        <w:t xml:space="preserve"> P, </w:t>
      </w:r>
      <w:proofErr w:type="spellStart"/>
      <w:r>
        <w:rPr>
          <w:rFonts w:ascii="Arial" w:hAnsi="Arial"/>
          <w:sz w:val="20"/>
          <w:szCs w:val="20"/>
        </w:rPr>
        <w:t>Suojaranta-Ylinen</w:t>
      </w:r>
      <w:proofErr w:type="spellEnd"/>
      <w:r>
        <w:rPr>
          <w:rFonts w:ascii="Arial" w:hAnsi="Arial"/>
          <w:sz w:val="20"/>
          <w:szCs w:val="20"/>
        </w:rPr>
        <w:t xml:space="preserve"> P, </w:t>
      </w:r>
      <w:proofErr w:type="spellStart"/>
      <w:proofErr w:type="gramStart"/>
      <w:r>
        <w:rPr>
          <w:rFonts w:ascii="Arial" w:hAnsi="Arial"/>
          <w:sz w:val="20"/>
          <w:szCs w:val="20"/>
        </w:rPr>
        <w:t>Kuitunen</w:t>
      </w:r>
      <w:proofErr w:type="spellEnd"/>
      <w:proofErr w:type="gramEnd"/>
      <w:r>
        <w:rPr>
          <w:rFonts w:ascii="Arial" w:hAnsi="Arial"/>
          <w:sz w:val="20"/>
          <w:szCs w:val="20"/>
        </w:rPr>
        <w:t xml:space="preserve"> AH: Recombinant factor VIIa in the treatment of postoperative hemorrhage after cardiac surgery.</w:t>
      </w:r>
      <w:r w:rsidR="00E940C7">
        <w:rPr>
          <w:rFonts w:ascii="Arial" w:hAnsi="Arial"/>
          <w:sz w:val="20"/>
          <w:szCs w:val="20"/>
        </w:rPr>
        <w:t xml:space="preserve"> </w:t>
      </w:r>
      <w:r>
        <w:rPr>
          <w:rFonts w:ascii="Arial" w:hAnsi="Arial"/>
          <w:i/>
          <w:iCs/>
          <w:sz w:val="20"/>
          <w:szCs w:val="20"/>
        </w:rPr>
        <w:t xml:space="preserve">Ann </w:t>
      </w:r>
      <w:proofErr w:type="spellStart"/>
      <w:r>
        <w:rPr>
          <w:rFonts w:ascii="Arial" w:hAnsi="Arial"/>
          <w:i/>
          <w:iCs/>
          <w:sz w:val="20"/>
          <w:szCs w:val="20"/>
        </w:rPr>
        <w:t>Thorac</w:t>
      </w:r>
      <w:proofErr w:type="spellEnd"/>
      <w:r>
        <w:rPr>
          <w:rFonts w:ascii="Arial" w:hAnsi="Arial"/>
          <w:i/>
          <w:iCs/>
          <w:sz w:val="20"/>
          <w:szCs w:val="20"/>
        </w:rPr>
        <w:t xml:space="preserve"> </w:t>
      </w:r>
      <w:proofErr w:type="spellStart"/>
      <w:r>
        <w:rPr>
          <w:rFonts w:ascii="Arial" w:hAnsi="Arial"/>
          <w:i/>
          <w:iCs/>
          <w:sz w:val="20"/>
          <w:szCs w:val="20"/>
        </w:rPr>
        <w:t>Surg</w:t>
      </w:r>
      <w:proofErr w:type="spellEnd"/>
      <w:r>
        <w:rPr>
          <w:rFonts w:ascii="Arial" w:hAnsi="Arial"/>
          <w:i/>
          <w:iCs/>
          <w:sz w:val="20"/>
          <w:szCs w:val="20"/>
        </w:rPr>
        <w:t xml:space="preserve"> </w:t>
      </w:r>
      <w:r>
        <w:rPr>
          <w:rFonts w:ascii="Arial" w:hAnsi="Arial"/>
          <w:sz w:val="20"/>
          <w:szCs w:val="20"/>
        </w:rPr>
        <w:t>2005, 80:66-71.</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Raux</w:t>
      </w:r>
      <w:proofErr w:type="spellEnd"/>
      <w:r>
        <w:rPr>
          <w:rFonts w:ascii="Arial" w:hAnsi="Arial"/>
          <w:sz w:val="20"/>
          <w:szCs w:val="20"/>
        </w:rPr>
        <w:t xml:space="preserve"> M, </w:t>
      </w:r>
      <w:proofErr w:type="spellStart"/>
      <w:r>
        <w:rPr>
          <w:rFonts w:ascii="Arial" w:hAnsi="Arial"/>
          <w:sz w:val="20"/>
          <w:szCs w:val="20"/>
        </w:rPr>
        <w:t>Chiche</w:t>
      </w:r>
      <w:proofErr w:type="spellEnd"/>
      <w:r>
        <w:rPr>
          <w:rFonts w:ascii="Arial" w:hAnsi="Arial"/>
          <w:sz w:val="20"/>
          <w:szCs w:val="20"/>
        </w:rPr>
        <w:t xml:space="preserve"> L, </w:t>
      </w:r>
      <w:proofErr w:type="spellStart"/>
      <w:proofErr w:type="gramStart"/>
      <w:r>
        <w:rPr>
          <w:rFonts w:ascii="Arial" w:hAnsi="Arial"/>
          <w:sz w:val="20"/>
          <w:szCs w:val="20"/>
        </w:rPr>
        <w:t>Vanhille</w:t>
      </w:r>
      <w:proofErr w:type="spellEnd"/>
      <w:proofErr w:type="gramEnd"/>
      <w:r>
        <w:rPr>
          <w:rFonts w:ascii="Arial" w:hAnsi="Arial"/>
          <w:sz w:val="20"/>
          <w:szCs w:val="20"/>
        </w:rPr>
        <w:t xml:space="preserve"> E, </w:t>
      </w:r>
      <w:proofErr w:type="spellStart"/>
      <w:r>
        <w:rPr>
          <w:rFonts w:ascii="Arial" w:hAnsi="Arial"/>
          <w:sz w:val="20"/>
          <w:szCs w:val="20"/>
        </w:rPr>
        <w:t>Riou</w:t>
      </w:r>
      <w:proofErr w:type="spellEnd"/>
      <w:r>
        <w:rPr>
          <w:rFonts w:ascii="Arial" w:hAnsi="Arial"/>
          <w:sz w:val="20"/>
          <w:szCs w:val="20"/>
        </w:rPr>
        <w:t xml:space="preserve"> B:  Recombinant activated factor VII to control massive postoperative bleeding after septic </w:t>
      </w:r>
      <w:proofErr w:type="spellStart"/>
      <w:r>
        <w:rPr>
          <w:rFonts w:ascii="Arial" w:hAnsi="Arial"/>
          <w:sz w:val="20"/>
          <w:szCs w:val="20"/>
        </w:rPr>
        <w:t>aortobifemoral</w:t>
      </w:r>
      <w:proofErr w:type="spellEnd"/>
      <w:r>
        <w:rPr>
          <w:rFonts w:ascii="Arial" w:hAnsi="Arial"/>
          <w:sz w:val="20"/>
          <w:szCs w:val="20"/>
        </w:rPr>
        <w:t xml:space="preserve"> grafting.</w:t>
      </w:r>
      <w:r w:rsidR="00E940C7">
        <w:rPr>
          <w:rFonts w:ascii="Arial" w:hAnsi="Arial"/>
          <w:sz w:val="20"/>
          <w:szCs w:val="20"/>
        </w:rPr>
        <w:t xml:space="preserve"> </w:t>
      </w:r>
      <w:proofErr w:type="spellStart"/>
      <w:r>
        <w:rPr>
          <w:rFonts w:ascii="Arial" w:hAnsi="Arial"/>
          <w:i/>
          <w:iCs/>
          <w:sz w:val="20"/>
          <w:szCs w:val="20"/>
        </w:rPr>
        <w:t>Eur</w:t>
      </w:r>
      <w:proofErr w:type="spellEnd"/>
      <w:r>
        <w:rPr>
          <w:rFonts w:ascii="Arial" w:hAnsi="Arial"/>
          <w:i/>
          <w:iCs/>
          <w:sz w:val="20"/>
          <w:szCs w:val="20"/>
        </w:rPr>
        <w:t xml:space="preserve"> J </w:t>
      </w:r>
      <w:proofErr w:type="spellStart"/>
      <w:r>
        <w:rPr>
          <w:rFonts w:ascii="Arial" w:hAnsi="Arial"/>
          <w:i/>
          <w:iCs/>
          <w:sz w:val="20"/>
          <w:szCs w:val="20"/>
        </w:rPr>
        <w:t>Anaesthesiol</w:t>
      </w:r>
      <w:proofErr w:type="spellEnd"/>
      <w:r>
        <w:rPr>
          <w:rFonts w:ascii="Arial" w:hAnsi="Arial"/>
          <w:i/>
          <w:iCs/>
          <w:sz w:val="20"/>
          <w:szCs w:val="20"/>
        </w:rPr>
        <w:t xml:space="preserve"> </w:t>
      </w:r>
      <w:r>
        <w:rPr>
          <w:rFonts w:ascii="Arial" w:hAnsi="Arial"/>
          <w:sz w:val="20"/>
          <w:szCs w:val="20"/>
        </w:rPr>
        <w:t>2005, 22:805-807</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Segal S, </w:t>
      </w:r>
      <w:proofErr w:type="spellStart"/>
      <w:r>
        <w:rPr>
          <w:rFonts w:ascii="Arial" w:hAnsi="Arial"/>
          <w:sz w:val="20"/>
          <w:szCs w:val="20"/>
        </w:rPr>
        <w:t>Shemesh</w:t>
      </w:r>
      <w:proofErr w:type="spellEnd"/>
      <w:r>
        <w:rPr>
          <w:rFonts w:ascii="Arial" w:hAnsi="Arial"/>
          <w:sz w:val="20"/>
          <w:szCs w:val="20"/>
        </w:rPr>
        <w:t xml:space="preserve"> IY, Blumenthal R, </w:t>
      </w:r>
      <w:proofErr w:type="spellStart"/>
      <w:r>
        <w:rPr>
          <w:rFonts w:ascii="Arial" w:hAnsi="Arial"/>
          <w:sz w:val="20"/>
          <w:szCs w:val="20"/>
        </w:rPr>
        <w:t>Yoffe</w:t>
      </w:r>
      <w:proofErr w:type="spellEnd"/>
      <w:r>
        <w:rPr>
          <w:rFonts w:ascii="Arial" w:hAnsi="Arial"/>
          <w:sz w:val="20"/>
          <w:szCs w:val="20"/>
        </w:rPr>
        <w:t xml:space="preserve"> B, </w:t>
      </w:r>
      <w:proofErr w:type="spellStart"/>
      <w:r>
        <w:rPr>
          <w:rFonts w:ascii="Arial" w:hAnsi="Arial"/>
          <w:sz w:val="20"/>
          <w:szCs w:val="20"/>
        </w:rPr>
        <w:t>Laufer</w:t>
      </w:r>
      <w:proofErr w:type="spellEnd"/>
      <w:r>
        <w:rPr>
          <w:rFonts w:ascii="Arial" w:hAnsi="Arial"/>
          <w:sz w:val="20"/>
          <w:szCs w:val="20"/>
        </w:rPr>
        <w:t xml:space="preserve"> N, Ezra Y, Levy I, </w:t>
      </w:r>
      <w:proofErr w:type="spellStart"/>
      <w:r>
        <w:rPr>
          <w:rFonts w:ascii="Arial" w:hAnsi="Arial"/>
          <w:sz w:val="20"/>
          <w:szCs w:val="20"/>
        </w:rPr>
        <w:t>Mazor</w:t>
      </w:r>
      <w:proofErr w:type="spellEnd"/>
      <w:r>
        <w:rPr>
          <w:rFonts w:ascii="Arial" w:hAnsi="Arial"/>
          <w:sz w:val="20"/>
          <w:szCs w:val="20"/>
        </w:rPr>
        <w:t xml:space="preserve"> M, </w:t>
      </w:r>
      <w:proofErr w:type="spellStart"/>
      <w:proofErr w:type="gramStart"/>
      <w:r>
        <w:rPr>
          <w:rFonts w:ascii="Arial" w:hAnsi="Arial"/>
          <w:sz w:val="20"/>
          <w:szCs w:val="20"/>
        </w:rPr>
        <w:t>Martinowitz</w:t>
      </w:r>
      <w:proofErr w:type="spellEnd"/>
      <w:proofErr w:type="gramEnd"/>
      <w:r>
        <w:rPr>
          <w:rFonts w:ascii="Arial" w:hAnsi="Arial"/>
          <w:sz w:val="20"/>
          <w:szCs w:val="20"/>
        </w:rPr>
        <w:t xml:space="preserve"> U: Treatment of obstetric hemorrhage with recombinant activated factor VII (rFVIIa).</w:t>
      </w:r>
    </w:p>
    <w:p w:rsidR="006936F5" w:rsidRDefault="000C7A61">
      <w:pPr>
        <w:rPr>
          <w:rFonts w:ascii="Arial" w:eastAsia="Arial" w:hAnsi="Arial" w:cs="Arial"/>
          <w:sz w:val="20"/>
          <w:szCs w:val="20"/>
        </w:rPr>
      </w:pPr>
      <w:r>
        <w:rPr>
          <w:rFonts w:ascii="Arial" w:hAnsi="Arial"/>
          <w:i/>
          <w:iCs/>
          <w:sz w:val="20"/>
          <w:szCs w:val="20"/>
        </w:rPr>
        <w:t xml:space="preserve">Arch </w:t>
      </w:r>
      <w:proofErr w:type="spellStart"/>
      <w:r>
        <w:rPr>
          <w:rFonts w:ascii="Arial" w:hAnsi="Arial"/>
          <w:i/>
          <w:iCs/>
          <w:sz w:val="20"/>
          <w:szCs w:val="20"/>
        </w:rPr>
        <w:t>Gynecol</w:t>
      </w:r>
      <w:proofErr w:type="spellEnd"/>
      <w:r>
        <w:rPr>
          <w:rFonts w:ascii="Arial" w:hAnsi="Arial"/>
          <w:i/>
          <w:iCs/>
          <w:sz w:val="20"/>
          <w:szCs w:val="20"/>
        </w:rPr>
        <w:t xml:space="preserve"> </w:t>
      </w:r>
      <w:proofErr w:type="spellStart"/>
      <w:r>
        <w:rPr>
          <w:rFonts w:ascii="Arial" w:hAnsi="Arial"/>
          <w:i/>
          <w:iCs/>
          <w:sz w:val="20"/>
          <w:szCs w:val="20"/>
        </w:rPr>
        <w:t>Obstet</w:t>
      </w:r>
      <w:proofErr w:type="spellEnd"/>
      <w:r>
        <w:rPr>
          <w:rFonts w:ascii="Arial" w:hAnsi="Arial"/>
          <w:i/>
          <w:iCs/>
          <w:sz w:val="20"/>
          <w:szCs w:val="20"/>
        </w:rPr>
        <w:t xml:space="preserve"> </w:t>
      </w:r>
      <w:r>
        <w:rPr>
          <w:rFonts w:ascii="Arial" w:hAnsi="Arial"/>
          <w:sz w:val="20"/>
          <w:szCs w:val="20"/>
        </w:rPr>
        <w:t>2003, 268:266-267.</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Shander</w:t>
      </w:r>
      <w:proofErr w:type="spellEnd"/>
      <w:r>
        <w:rPr>
          <w:rFonts w:ascii="Arial" w:hAnsi="Arial"/>
          <w:sz w:val="20"/>
          <w:szCs w:val="20"/>
        </w:rPr>
        <w:t xml:space="preserve"> A, </w:t>
      </w:r>
      <w:proofErr w:type="spellStart"/>
      <w:r>
        <w:rPr>
          <w:rFonts w:ascii="Arial" w:hAnsi="Arial"/>
          <w:sz w:val="20"/>
          <w:szCs w:val="20"/>
        </w:rPr>
        <w:t>Goodnough</w:t>
      </w:r>
      <w:proofErr w:type="spellEnd"/>
      <w:r>
        <w:rPr>
          <w:rFonts w:ascii="Arial" w:hAnsi="Arial"/>
          <w:sz w:val="20"/>
          <w:szCs w:val="20"/>
        </w:rPr>
        <w:t xml:space="preserve"> LT, Ratko T, </w:t>
      </w:r>
      <w:proofErr w:type="spellStart"/>
      <w:r>
        <w:rPr>
          <w:rFonts w:ascii="Arial" w:hAnsi="Arial"/>
          <w:sz w:val="20"/>
          <w:szCs w:val="20"/>
        </w:rPr>
        <w:t>Matuszewski</w:t>
      </w:r>
      <w:proofErr w:type="spellEnd"/>
      <w:r>
        <w:rPr>
          <w:rFonts w:ascii="Arial" w:hAnsi="Arial"/>
          <w:sz w:val="20"/>
          <w:szCs w:val="20"/>
        </w:rPr>
        <w:t xml:space="preserve"> KA, Cohn S, </w:t>
      </w:r>
      <w:proofErr w:type="spellStart"/>
      <w:r>
        <w:rPr>
          <w:rFonts w:ascii="Arial" w:hAnsi="Arial"/>
          <w:sz w:val="20"/>
          <w:szCs w:val="20"/>
        </w:rPr>
        <w:t>Diringer</w:t>
      </w:r>
      <w:proofErr w:type="spellEnd"/>
      <w:r>
        <w:rPr>
          <w:rFonts w:ascii="Arial" w:hAnsi="Arial"/>
          <w:sz w:val="20"/>
          <w:szCs w:val="20"/>
        </w:rPr>
        <w:t xml:space="preserve"> M, Edmunds H, Lawson J, </w:t>
      </w:r>
      <w:proofErr w:type="spellStart"/>
      <w:r>
        <w:rPr>
          <w:rFonts w:ascii="Arial" w:hAnsi="Arial"/>
          <w:sz w:val="20"/>
          <w:szCs w:val="20"/>
        </w:rPr>
        <w:t>MacLaren</w:t>
      </w:r>
      <w:proofErr w:type="spellEnd"/>
      <w:r>
        <w:rPr>
          <w:rFonts w:ascii="Arial" w:hAnsi="Arial"/>
          <w:sz w:val="20"/>
          <w:szCs w:val="20"/>
        </w:rPr>
        <w:t xml:space="preserve"> R, </w:t>
      </w:r>
      <w:proofErr w:type="gramStart"/>
      <w:r>
        <w:rPr>
          <w:rFonts w:ascii="Arial" w:hAnsi="Arial"/>
          <w:sz w:val="20"/>
          <w:szCs w:val="20"/>
        </w:rPr>
        <w:t>Ness</w:t>
      </w:r>
      <w:proofErr w:type="gramEnd"/>
      <w:r>
        <w:rPr>
          <w:rFonts w:ascii="Arial" w:hAnsi="Arial"/>
          <w:sz w:val="20"/>
          <w:szCs w:val="20"/>
        </w:rPr>
        <w:t xml:space="preserve"> P, </w:t>
      </w:r>
      <w:r>
        <w:rPr>
          <w:rFonts w:ascii="Arial" w:hAnsi="Arial"/>
          <w:i/>
          <w:iCs/>
          <w:sz w:val="20"/>
          <w:szCs w:val="20"/>
        </w:rPr>
        <w:t>et al</w:t>
      </w:r>
      <w:r>
        <w:rPr>
          <w:rFonts w:ascii="Arial" w:hAnsi="Arial"/>
          <w:sz w:val="20"/>
          <w:szCs w:val="20"/>
        </w:rPr>
        <w:t>.: Consensus recommendations for the off-label use of recombinant human factor VIIa (NovoSeven®) therapy.</w:t>
      </w:r>
      <w:r w:rsidR="00E940C7">
        <w:rPr>
          <w:rFonts w:ascii="Arial" w:hAnsi="Arial"/>
          <w:sz w:val="20"/>
          <w:szCs w:val="20"/>
        </w:rPr>
        <w:t xml:space="preserve"> </w:t>
      </w:r>
      <w:r>
        <w:rPr>
          <w:rFonts w:ascii="Arial" w:hAnsi="Arial"/>
          <w:i/>
          <w:iCs/>
          <w:sz w:val="20"/>
          <w:szCs w:val="20"/>
        </w:rPr>
        <w:t xml:space="preserve">Pharmacy &amp; Therapeutics </w:t>
      </w:r>
      <w:r>
        <w:rPr>
          <w:rFonts w:ascii="Arial" w:hAnsi="Arial"/>
          <w:sz w:val="20"/>
          <w:szCs w:val="20"/>
        </w:rPr>
        <w:t>2005, 30:644-658.</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Spahn</w:t>
      </w:r>
      <w:proofErr w:type="spellEnd"/>
      <w:r>
        <w:rPr>
          <w:rFonts w:ascii="Arial" w:hAnsi="Arial"/>
          <w:sz w:val="20"/>
          <w:szCs w:val="20"/>
        </w:rPr>
        <w:t xml:space="preserve"> DR, </w:t>
      </w:r>
      <w:proofErr w:type="spellStart"/>
      <w:r>
        <w:rPr>
          <w:rFonts w:ascii="Arial" w:hAnsi="Arial"/>
          <w:sz w:val="20"/>
          <w:szCs w:val="20"/>
        </w:rPr>
        <w:t>Rossaint</w:t>
      </w:r>
      <w:proofErr w:type="spellEnd"/>
      <w:r>
        <w:rPr>
          <w:rFonts w:ascii="Arial" w:hAnsi="Arial"/>
          <w:sz w:val="20"/>
          <w:szCs w:val="20"/>
        </w:rPr>
        <w:t xml:space="preserve"> R: Coagulopathy and blood component transfusion in trauma.</w:t>
      </w:r>
    </w:p>
    <w:p w:rsidR="006936F5" w:rsidRDefault="000C7A61">
      <w:pPr>
        <w:rPr>
          <w:rFonts w:ascii="Arial" w:eastAsia="Arial" w:hAnsi="Arial" w:cs="Arial"/>
          <w:sz w:val="20"/>
          <w:szCs w:val="20"/>
        </w:rPr>
      </w:pPr>
      <w:r>
        <w:rPr>
          <w:rFonts w:ascii="Arial" w:hAnsi="Arial"/>
          <w:i/>
          <w:iCs/>
          <w:sz w:val="20"/>
          <w:szCs w:val="20"/>
        </w:rPr>
        <w:t xml:space="preserve">Br J </w:t>
      </w:r>
      <w:proofErr w:type="spellStart"/>
      <w:r>
        <w:rPr>
          <w:rFonts w:ascii="Arial" w:hAnsi="Arial"/>
          <w:i/>
          <w:iCs/>
          <w:sz w:val="20"/>
          <w:szCs w:val="20"/>
        </w:rPr>
        <w:t>Anaesth</w:t>
      </w:r>
      <w:proofErr w:type="spellEnd"/>
      <w:r>
        <w:rPr>
          <w:rFonts w:ascii="Arial" w:hAnsi="Arial"/>
          <w:i/>
          <w:iCs/>
          <w:sz w:val="20"/>
          <w:szCs w:val="20"/>
        </w:rPr>
        <w:t xml:space="preserve"> </w:t>
      </w:r>
      <w:r>
        <w:rPr>
          <w:rFonts w:ascii="Arial" w:hAnsi="Arial"/>
          <w:sz w:val="20"/>
          <w:szCs w:val="20"/>
        </w:rPr>
        <w:t>2005, 95:130-139.</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proofErr w:type="spellStart"/>
      <w:r>
        <w:rPr>
          <w:rFonts w:ascii="Arial" w:hAnsi="Arial"/>
          <w:sz w:val="20"/>
          <w:szCs w:val="20"/>
        </w:rPr>
        <w:t>Stehling</w:t>
      </w:r>
      <w:proofErr w:type="spellEnd"/>
      <w:r>
        <w:rPr>
          <w:rFonts w:ascii="Arial" w:hAnsi="Arial"/>
          <w:sz w:val="20"/>
          <w:szCs w:val="20"/>
        </w:rPr>
        <w:t xml:space="preserve"> LC, American Society of </w:t>
      </w:r>
      <w:proofErr w:type="gramStart"/>
      <w:r>
        <w:rPr>
          <w:rFonts w:ascii="Arial" w:hAnsi="Arial"/>
          <w:sz w:val="20"/>
          <w:szCs w:val="20"/>
        </w:rPr>
        <w:t>Anesthesiologists  Task</w:t>
      </w:r>
      <w:proofErr w:type="gramEnd"/>
      <w:r>
        <w:rPr>
          <w:rFonts w:ascii="Arial" w:hAnsi="Arial"/>
          <w:sz w:val="20"/>
          <w:szCs w:val="20"/>
        </w:rPr>
        <w:t xml:space="preserve"> Force on Blood Component Therapy: Practice guidelines for blood component therapy: a report by the American Society of Anesthesiologists Task Force on Blood Component Therapy.</w:t>
      </w:r>
      <w:r w:rsidR="00281335">
        <w:rPr>
          <w:rFonts w:ascii="Arial" w:hAnsi="Arial"/>
          <w:sz w:val="20"/>
          <w:szCs w:val="20"/>
        </w:rPr>
        <w:t xml:space="preserve"> </w:t>
      </w:r>
      <w:r>
        <w:rPr>
          <w:rFonts w:ascii="Arial" w:hAnsi="Arial"/>
          <w:i/>
          <w:iCs/>
          <w:sz w:val="20"/>
          <w:szCs w:val="20"/>
        </w:rPr>
        <w:t xml:space="preserve">Anesthesiology </w:t>
      </w:r>
      <w:r>
        <w:rPr>
          <w:rFonts w:ascii="Arial" w:hAnsi="Arial"/>
          <w:sz w:val="20"/>
          <w:szCs w:val="20"/>
        </w:rPr>
        <w:t>1996, 84:732-747.</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Vincent JL, </w:t>
      </w:r>
      <w:proofErr w:type="spellStart"/>
      <w:r>
        <w:rPr>
          <w:rFonts w:ascii="Arial" w:hAnsi="Arial"/>
          <w:sz w:val="20"/>
          <w:szCs w:val="20"/>
        </w:rPr>
        <w:t>Rossaint</w:t>
      </w:r>
      <w:proofErr w:type="spellEnd"/>
      <w:r>
        <w:rPr>
          <w:rFonts w:ascii="Arial" w:hAnsi="Arial"/>
          <w:sz w:val="20"/>
          <w:szCs w:val="20"/>
        </w:rPr>
        <w:t xml:space="preserve"> R, </w:t>
      </w:r>
      <w:proofErr w:type="spellStart"/>
      <w:r>
        <w:rPr>
          <w:rFonts w:ascii="Arial" w:hAnsi="Arial"/>
          <w:sz w:val="20"/>
          <w:szCs w:val="20"/>
        </w:rPr>
        <w:t>Riou</w:t>
      </w:r>
      <w:proofErr w:type="spellEnd"/>
      <w:r>
        <w:rPr>
          <w:rFonts w:ascii="Arial" w:hAnsi="Arial"/>
          <w:sz w:val="20"/>
          <w:szCs w:val="20"/>
        </w:rPr>
        <w:t xml:space="preserve"> B , </w:t>
      </w:r>
      <w:proofErr w:type="spellStart"/>
      <w:r>
        <w:rPr>
          <w:rFonts w:ascii="Arial" w:hAnsi="Arial"/>
          <w:sz w:val="20"/>
          <w:szCs w:val="20"/>
        </w:rPr>
        <w:t>Ozier</w:t>
      </w:r>
      <w:proofErr w:type="spellEnd"/>
      <w:r>
        <w:rPr>
          <w:rFonts w:ascii="Arial" w:hAnsi="Arial"/>
          <w:sz w:val="20"/>
          <w:szCs w:val="20"/>
        </w:rPr>
        <w:t xml:space="preserve"> Y, </w:t>
      </w:r>
      <w:proofErr w:type="spellStart"/>
      <w:r>
        <w:rPr>
          <w:rFonts w:ascii="Arial" w:hAnsi="Arial"/>
          <w:sz w:val="20"/>
          <w:szCs w:val="20"/>
        </w:rPr>
        <w:t>Zideman</w:t>
      </w:r>
      <w:proofErr w:type="spellEnd"/>
      <w:r>
        <w:rPr>
          <w:rFonts w:ascii="Arial" w:hAnsi="Arial"/>
          <w:sz w:val="20"/>
          <w:szCs w:val="20"/>
        </w:rPr>
        <w:t xml:space="preserve"> D, </w:t>
      </w:r>
      <w:proofErr w:type="spellStart"/>
      <w:r>
        <w:rPr>
          <w:rFonts w:ascii="Arial" w:hAnsi="Arial"/>
          <w:sz w:val="20"/>
          <w:szCs w:val="20"/>
        </w:rPr>
        <w:t>Spahn</w:t>
      </w:r>
      <w:proofErr w:type="spellEnd"/>
      <w:r>
        <w:rPr>
          <w:rFonts w:ascii="Arial" w:hAnsi="Arial"/>
          <w:sz w:val="20"/>
          <w:szCs w:val="20"/>
        </w:rPr>
        <w:t xml:space="preserve"> DR. Recommendations on the use of recombinant activated factor VII as an adjunctive treatment for massive bleeding – a European perspective.</w:t>
      </w:r>
      <w:r w:rsidR="00281335">
        <w:rPr>
          <w:rFonts w:ascii="Arial" w:hAnsi="Arial"/>
          <w:sz w:val="20"/>
          <w:szCs w:val="20"/>
        </w:rPr>
        <w:t xml:space="preserve"> </w:t>
      </w:r>
      <w:r>
        <w:rPr>
          <w:rFonts w:ascii="Arial" w:hAnsi="Arial"/>
          <w:i/>
          <w:iCs/>
          <w:sz w:val="20"/>
          <w:szCs w:val="20"/>
        </w:rPr>
        <w:t xml:space="preserve">Critical Care </w:t>
      </w:r>
      <w:r>
        <w:rPr>
          <w:rFonts w:ascii="Arial" w:hAnsi="Arial"/>
          <w:sz w:val="20"/>
          <w:szCs w:val="20"/>
        </w:rPr>
        <w:t>2006, 10:R120</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Vivien B, </w:t>
      </w:r>
      <w:proofErr w:type="spellStart"/>
      <w:r>
        <w:rPr>
          <w:rFonts w:ascii="Arial" w:hAnsi="Arial"/>
          <w:sz w:val="20"/>
          <w:szCs w:val="20"/>
        </w:rPr>
        <w:t>Langeron</w:t>
      </w:r>
      <w:proofErr w:type="spellEnd"/>
      <w:r>
        <w:rPr>
          <w:rFonts w:ascii="Arial" w:hAnsi="Arial"/>
          <w:sz w:val="20"/>
          <w:szCs w:val="20"/>
        </w:rPr>
        <w:t xml:space="preserve"> O, Morell E, </w:t>
      </w:r>
      <w:proofErr w:type="spellStart"/>
      <w:r>
        <w:rPr>
          <w:rFonts w:ascii="Arial" w:hAnsi="Arial"/>
          <w:sz w:val="20"/>
          <w:szCs w:val="20"/>
        </w:rPr>
        <w:t>Devilliers</w:t>
      </w:r>
      <w:proofErr w:type="spellEnd"/>
      <w:r>
        <w:rPr>
          <w:rFonts w:ascii="Arial" w:hAnsi="Arial"/>
          <w:sz w:val="20"/>
          <w:szCs w:val="20"/>
        </w:rPr>
        <w:t xml:space="preserve"> C, Carli PA, </w:t>
      </w:r>
      <w:proofErr w:type="spellStart"/>
      <w:r>
        <w:rPr>
          <w:rFonts w:ascii="Arial" w:hAnsi="Arial"/>
          <w:sz w:val="20"/>
          <w:szCs w:val="20"/>
        </w:rPr>
        <w:t>Coriat</w:t>
      </w:r>
      <w:proofErr w:type="spellEnd"/>
      <w:r>
        <w:rPr>
          <w:rFonts w:ascii="Arial" w:hAnsi="Arial"/>
          <w:sz w:val="20"/>
          <w:szCs w:val="20"/>
        </w:rPr>
        <w:t xml:space="preserve"> P, </w:t>
      </w:r>
      <w:proofErr w:type="spellStart"/>
      <w:r>
        <w:rPr>
          <w:rFonts w:ascii="Arial" w:hAnsi="Arial"/>
          <w:sz w:val="20"/>
          <w:szCs w:val="20"/>
        </w:rPr>
        <w:t>Riou</w:t>
      </w:r>
      <w:proofErr w:type="spellEnd"/>
      <w:r>
        <w:rPr>
          <w:rFonts w:ascii="Arial" w:hAnsi="Arial"/>
          <w:sz w:val="20"/>
          <w:szCs w:val="20"/>
        </w:rPr>
        <w:t xml:space="preserve"> B: Early hypocalcemia in severe trauma.</w:t>
      </w:r>
      <w:r w:rsidR="00281335">
        <w:rPr>
          <w:rFonts w:ascii="Arial" w:hAnsi="Arial"/>
          <w:sz w:val="20"/>
          <w:szCs w:val="20"/>
        </w:rPr>
        <w:t xml:space="preserve"> </w:t>
      </w:r>
      <w:proofErr w:type="spellStart"/>
      <w:r>
        <w:rPr>
          <w:rFonts w:ascii="Arial" w:hAnsi="Arial"/>
          <w:i/>
          <w:iCs/>
          <w:sz w:val="20"/>
          <w:szCs w:val="20"/>
        </w:rPr>
        <w:t>Crit</w:t>
      </w:r>
      <w:proofErr w:type="spellEnd"/>
      <w:r>
        <w:rPr>
          <w:rFonts w:ascii="Arial" w:hAnsi="Arial"/>
          <w:i/>
          <w:iCs/>
          <w:sz w:val="20"/>
          <w:szCs w:val="20"/>
        </w:rPr>
        <w:t xml:space="preserve"> Care Med </w:t>
      </w:r>
      <w:r>
        <w:rPr>
          <w:rFonts w:ascii="Arial" w:hAnsi="Arial"/>
          <w:sz w:val="20"/>
          <w:szCs w:val="20"/>
        </w:rPr>
        <w:t>2005, 33:1946-1952.</w:t>
      </w:r>
    </w:p>
    <w:p w:rsidR="006936F5" w:rsidRDefault="006936F5">
      <w:pPr>
        <w:rPr>
          <w:rFonts w:ascii="Arial" w:eastAsia="Arial" w:hAnsi="Arial" w:cs="Arial"/>
          <w:sz w:val="20"/>
          <w:szCs w:val="20"/>
        </w:rPr>
      </w:pPr>
    </w:p>
    <w:p w:rsidR="006936F5" w:rsidRDefault="000C7A61">
      <w:pPr>
        <w:rPr>
          <w:rFonts w:ascii="Arial" w:eastAsia="Arial" w:hAnsi="Arial" w:cs="Arial"/>
          <w:sz w:val="20"/>
          <w:szCs w:val="20"/>
        </w:rPr>
      </w:pPr>
      <w:r>
        <w:rPr>
          <w:rFonts w:ascii="Arial" w:hAnsi="Arial"/>
          <w:sz w:val="20"/>
          <w:szCs w:val="20"/>
        </w:rPr>
        <w:t xml:space="preserve">Watts DD, Trask A, </w:t>
      </w:r>
      <w:proofErr w:type="spellStart"/>
      <w:r>
        <w:rPr>
          <w:rFonts w:ascii="Arial" w:hAnsi="Arial"/>
          <w:sz w:val="20"/>
          <w:szCs w:val="20"/>
        </w:rPr>
        <w:t>Soeken</w:t>
      </w:r>
      <w:proofErr w:type="spellEnd"/>
      <w:r>
        <w:rPr>
          <w:rFonts w:ascii="Arial" w:hAnsi="Arial"/>
          <w:sz w:val="20"/>
          <w:szCs w:val="20"/>
        </w:rPr>
        <w:t xml:space="preserve"> K, Perdue P, </w:t>
      </w:r>
      <w:proofErr w:type="spellStart"/>
      <w:r>
        <w:rPr>
          <w:rFonts w:ascii="Arial" w:hAnsi="Arial"/>
          <w:sz w:val="20"/>
          <w:szCs w:val="20"/>
        </w:rPr>
        <w:t>Dols</w:t>
      </w:r>
      <w:proofErr w:type="spellEnd"/>
      <w:r>
        <w:rPr>
          <w:rFonts w:ascii="Arial" w:hAnsi="Arial"/>
          <w:sz w:val="20"/>
          <w:szCs w:val="20"/>
        </w:rPr>
        <w:t xml:space="preserve"> S, </w:t>
      </w:r>
      <w:proofErr w:type="gramStart"/>
      <w:r>
        <w:rPr>
          <w:rFonts w:ascii="Arial" w:hAnsi="Arial"/>
          <w:sz w:val="20"/>
          <w:szCs w:val="20"/>
        </w:rPr>
        <w:t>Kaufmann</w:t>
      </w:r>
      <w:proofErr w:type="gramEnd"/>
      <w:r>
        <w:rPr>
          <w:rFonts w:ascii="Arial" w:hAnsi="Arial"/>
          <w:sz w:val="20"/>
          <w:szCs w:val="20"/>
        </w:rPr>
        <w:t xml:space="preserve"> C: Hypothermic coagulopathy in trauma: effect of varying levels of hypothermia on enzyme speed, platelet function, and fibrinolytic activity.</w:t>
      </w:r>
    </w:p>
    <w:p w:rsidR="006936F5" w:rsidRDefault="000C7A61">
      <w:pPr>
        <w:rPr>
          <w:rFonts w:ascii="Arial" w:eastAsia="Arial" w:hAnsi="Arial" w:cs="Arial"/>
          <w:sz w:val="20"/>
          <w:szCs w:val="20"/>
        </w:rPr>
      </w:pPr>
      <w:r>
        <w:rPr>
          <w:rFonts w:ascii="Arial" w:hAnsi="Arial"/>
          <w:i/>
          <w:iCs/>
          <w:sz w:val="20"/>
          <w:szCs w:val="20"/>
        </w:rPr>
        <w:t xml:space="preserve">J Trauma </w:t>
      </w:r>
      <w:r>
        <w:rPr>
          <w:rFonts w:ascii="Arial" w:hAnsi="Arial"/>
          <w:sz w:val="20"/>
          <w:szCs w:val="20"/>
        </w:rPr>
        <w:t>1998, 44:846-854.</w:t>
      </w:r>
    </w:p>
    <w:p w:rsidR="006936F5" w:rsidRDefault="006936F5">
      <w:pPr>
        <w:sectPr w:rsidR="006936F5">
          <w:headerReference w:type="default" r:id="rId11"/>
          <w:footerReference w:type="default" r:id="rId12"/>
          <w:pgSz w:w="12240" w:h="15840"/>
          <w:pgMar w:top="1258" w:right="1560" w:bottom="1440" w:left="1440" w:header="720" w:footer="720" w:gutter="0"/>
          <w:cols w:space="720"/>
        </w:sectPr>
      </w:pPr>
    </w:p>
    <w:p w:rsidR="006936F5" w:rsidRDefault="006936F5"/>
    <w:p w:rsidR="006936F5" w:rsidRDefault="000C7A61">
      <w:pPr>
        <w:rPr>
          <w:rFonts w:ascii="Arial" w:eastAsia="Arial" w:hAnsi="Arial" w:cs="Arial"/>
          <w:b/>
          <w:bCs/>
        </w:rPr>
      </w:pPr>
      <w:r>
        <w:rPr>
          <w:rFonts w:ascii="Arial" w:eastAsia="Arial" w:hAnsi="Arial" w:cs="Arial"/>
          <w:b/>
          <w:bCs/>
          <w:noProof/>
          <w:lang w:val="en-GB"/>
        </w:rPr>
        <mc:AlternateContent>
          <mc:Choice Requires="wps">
            <w:drawing>
              <wp:anchor distT="0" distB="0" distL="0" distR="0" simplePos="0" relativeHeight="251661312" behindDoc="0" locked="0" layoutInCell="1" allowOverlap="1">
                <wp:simplePos x="0" y="0"/>
                <wp:positionH relativeFrom="column">
                  <wp:posOffset>-258445</wp:posOffset>
                </wp:positionH>
                <wp:positionV relativeFrom="line">
                  <wp:posOffset>7619</wp:posOffset>
                </wp:positionV>
                <wp:extent cx="2133600" cy="685800"/>
                <wp:effectExtent l="0" t="0" r="0" b="0"/>
                <wp:wrapNone/>
                <wp:docPr id="1073741840" name="officeArt object"/>
                <wp:cNvGraphicFramePr/>
                <a:graphic xmlns:a="http://schemas.openxmlformats.org/drawingml/2006/main">
                  <a:graphicData uri="http://schemas.microsoft.com/office/word/2010/wordprocessingShape">
                    <wps:wsp>
                      <wps:cNvSpPr/>
                      <wps:spPr>
                        <a:xfrm>
                          <a:off x="0" y="0"/>
                          <a:ext cx="2133600" cy="68580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sz w:val="16"/>
                                <w:szCs w:val="16"/>
                              </w:rPr>
                            </w:pPr>
                            <w:r>
                              <w:rPr>
                                <w:rFonts w:ascii="Arial" w:hAnsi="Arial"/>
                                <w:sz w:val="16"/>
                                <w:szCs w:val="16"/>
                              </w:rPr>
                              <w:t>Date</w:t>
                            </w:r>
                          </w:p>
                          <w:p w:rsidR="006936F5" w:rsidRDefault="006936F5">
                            <w:pPr>
                              <w:rPr>
                                <w:rFonts w:ascii="Arial" w:eastAsia="Arial" w:hAnsi="Arial" w:cs="Arial"/>
                                <w:sz w:val="16"/>
                                <w:szCs w:val="16"/>
                              </w:rPr>
                            </w:pPr>
                          </w:p>
                          <w:p w:rsidR="006936F5" w:rsidRDefault="006936F5">
                            <w:pPr>
                              <w:rPr>
                                <w:rFonts w:ascii="Arial" w:eastAsia="Arial" w:hAnsi="Arial" w:cs="Arial"/>
                                <w:sz w:val="16"/>
                                <w:szCs w:val="16"/>
                              </w:rPr>
                            </w:pPr>
                          </w:p>
                          <w:p w:rsidR="006936F5" w:rsidRDefault="000C7A61">
                            <w:r>
                              <w:rPr>
                                <w:rFonts w:ascii="Arial" w:hAnsi="Arial"/>
                                <w:sz w:val="16"/>
                                <w:szCs w:val="16"/>
                              </w:rPr>
                              <w:t>Hospital</w:t>
                            </w:r>
                          </w:p>
                        </w:txbxContent>
                      </wps:txbx>
                      <wps:bodyPr wrap="square" lIns="45719" tIns="45719" rIns="45719" bIns="45719" numCol="1" anchor="t">
                        <a:noAutofit/>
                      </wps:bodyPr>
                    </wps:wsp>
                  </a:graphicData>
                </a:graphic>
              </wp:anchor>
            </w:drawing>
          </mc:Choice>
          <mc:Fallback>
            <w:pict>
              <v:rect id="_x0000_s1038" style="visibility:visible;position:absolute;margin-left:-20.4pt;margin-top:0.6pt;width:168.0pt;height:54.0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rPr>
                          <w:rFonts w:ascii="Arial" w:cs="Arial" w:hAnsi="Arial" w:eastAsia="Arial"/>
                          <w:sz w:val="16"/>
                          <w:szCs w:val="16"/>
                        </w:rPr>
                      </w:pPr>
                      <w:r>
                        <w:rPr>
                          <w:rFonts w:ascii="Arial" w:hAnsi="Arial"/>
                          <w:sz w:val="16"/>
                          <w:szCs w:val="16"/>
                          <w:rtl w:val="0"/>
                          <w:lang w:val="en-US"/>
                        </w:rPr>
                        <w:t>Date</w:t>
                      </w:r>
                    </w:p>
                    <w:p>
                      <w:pPr>
                        <w:pStyle w:val="Normal.0"/>
                        <w:rPr>
                          <w:rFonts w:ascii="Arial" w:cs="Arial" w:hAnsi="Arial" w:eastAsia="Arial"/>
                          <w:sz w:val="16"/>
                          <w:szCs w:val="16"/>
                        </w:rPr>
                      </w:pPr>
                    </w:p>
                    <w:p>
                      <w:pPr>
                        <w:pStyle w:val="Normal.0"/>
                        <w:rPr>
                          <w:rFonts w:ascii="Arial" w:cs="Arial" w:hAnsi="Arial" w:eastAsia="Arial"/>
                          <w:sz w:val="16"/>
                          <w:szCs w:val="16"/>
                        </w:rPr>
                      </w:pPr>
                    </w:p>
                    <w:p>
                      <w:pPr>
                        <w:pStyle w:val="Normal.0"/>
                      </w:pPr>
                      <w:r>
                        <w:rPr>
                          <w:rFonts w:ascii="Arial" w:hAnsi="Arial"/>
                          <w:sz w:val="16"/>
                          <w:szCs w:val="16"/>
                          <w:rtl w:val="0"/>
                          <w:lang w:val="en-US"/>
                        </w:rPr>
                        <w:t>Hospital</w:t>
                      </w:r>
                    </w:p>
                  </w:txbxContent>
                </v:textbox>
                <w10:wrap type="none" side="bothSides" anchorx="text"/>
              </v:rect>
            </w:pict>
          </mc:Fallback>
        </mc:AlternateContent>
      </w:r>
      <w:r>
        <w:rPr>
          <w:rFonts w:ascii="Arial" w:eastAsia="Arial" w:hAnsi="Arial" w:cs="Arial"/>
          <w:b/>
          <w:bCs/>
          <w:noProof/>
          <w:lang w:val="en-GB"/>
        </w:rPr>
        <mc:AlternateContent>
          <mc:Choice Requires="wps">
            <w:drawing>
              <wp:anchor distT="0" distB="0" distL="0" distR="0" simplePos="0" relativeHeight="251662336" behindDoc="0" locked="0" layoutInCell="1" allowOverlap="1">
                <wp:simplePos x="0" y="0"/>
                <wp:positionH relativeFrom="column">
                  <wp:posOffset>3855720</wp:posOffset>
                </wp:positionH>
                <wp:positionV relativeFrom="line">
                  <wp:posOffset>7619</wp:posOffset>
                </wp:positionV>
                <wp:extent cx="2133600" cy="685800"/>
                <wp:effectExtent l="0" t="0" r="0" b="0"/>
                <wp:wrapNone/>
                <wp:docPr id="1073741841" name="officeArt object"/>
                <wp:cNvGraphicFramePr/>
                <a:graphic xmlns:a="http://schemas.openxmlformats.org/drawingml/2006/main">
                  <a:graphicData uri="http://schemas.microsoft.com/office/word/2010/wordprocessingShape">
                    <wps:wsp>
                      <wps:cNvSpPr/>
                      <wps:spPr>
                        <a:xfrm>
                          <a:off x="0" y="0"/>
                          <a:ext cx="2133600" cy="685800"/>
                        </a:xfrm>
                        <a:prstGeom prst="rect">
                          <a:avLst/>
                        </a:prstGeom>
                        <a:solidFill>
                          <a:srgbClr val="FFFFFF"/>
                        </a:solidFill>
                        <a:ln w="9525" cap="flat">
                          <a:solidFill>
                            <a:srgbClr val="000000"/>
                          </a:solidFill>
                          <a:prstDash val="solid"/>
                          <a:round/>
                        </a:ln>
                        <a:effectLst/>
                      </wps:spPr>
                      <wps:txbx>
                        <w:txbxContent>
                          <w:p w:rsidR="006936F5" w:rsidRDefault="000C7A61">
                            <w:pPr>
                              <w:rPr>
                                <w:rFonts w:ascii="Arial" w:eastAsia="Arial" w:hAnsi="Arial" w:cs="Arial"/>
                                <w:sz w:val="16"/>
                                <w:szCs w:val="16"/>
                              </w:rPr>
                            </w:pPr>
                            <w:r>
                              <w:rPr>
                                <w:rFonts w:ascii="Arial" w:hAnsi="Arial"/>
                                <w:sz w:val="16"/>
                                <w:szCs w:val="16"/>
                              </w:rPr>
                              <w:t>Patient Label</w:t>
                            </w:r>
                          </w:p>
                          <w:p w:rsidR="006936F5" w:rsidRDefault="006936F5"/>
                        </w:txbxContent>
                      </wps:txbx>
                      <wps:bodyPr wrap="square" lIns="45719" tIns="45719" rIns="45719" bIns="45719" numCol="1" anchor="t">
                        <a:noAutofit/>
                      </wps:bodyPr>
                    </wps:wsp>
                  </a:graphicData>
                </a:graphic>
              </wp:anchor>
            </w:drawing>
          </mc:Choice>
          <mc:Fallback>
            <w:pict>
              <v:rect id="_x0000_s1039" style="visibility:visible;position:absolute;margin-left:303.6pt;margin-top:0.6pt;width:168.0pt;height:54.0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rPr>
                          <w:rFonts w:ascii="Arial" w:cs="Arial" w:hAnsi="Arial" w:eastAsia="Arial"/>
                          <w:sz w:val="16"/>
                          <w:szCs w:val="16"/>
                        </w:rPr>
                      </w:pPr>
                      <w:r>
                        <w:rPr>
                          <w:rFonts w:ascii="Arial" w:hAnsi="Arial"/>
                          <w:sz w:val="16"/>
                          <w:szCs w:val="16"/>
                          <w:rtl w:val="0"/>
                          <w:lang w:val="en-US"/>
                        </w:rPr>
                        <w:t>Patient Label</w:t>
                      </w:r>
                    </w:p>
                    <w:p>
                      <w:pPr>
                        <w:pStyle w:val="Normal.0"/>
                      </w:pPr>
                      <w:r>
                        <w:rPr>
                          <w:rFonts w:ascii="Arial" w:cs="Arial" w:hAnsi="Arial" w:eastAsia="Arial"/>
                          <w:sz w:val="16"/>
                          <w:szCs w:val="16"/>
                        </w:rPr>
                      </w:r>
                    </w:p>
                  </w:txbxContent>
                </v:textbox>
                <w10:wrap type="none" side="bothSides" anchorx="text"/>
              </v:rect>
            </w:pict>
          </mc:Fallback>
        </mc:AlternateContent>
      </w:r>
    </w:p>
    <w:p w:rsidR="006936F5" w:rsidRDefault="006936F5">
      <w:pPr>
        <w:rPr>
          <w:rFonts w:ascii="Arial" w:eastAsia="Arial" w:hAnsi="Arial" w:cs="Arial"/>
          <w:b/>
          <w:bCs/>
        </w:rPr>
      </w:pPr>
    </w:p>
    <w:p w:rsidR="006936F5" w:rsidRDefault="006936F5">
      <w:pPr>
        <w:jc w:val="center"/>
        <w:rPr>
          <w:rFonts w:ascii="Arial" w:eastAsia="Arial" w:hAnsi="Arial" w:cs="Arial"/>
          <w:b/>
          <w:bCs/>
        </w:rPr>
      </w:pPr>
    </w:p>
    <w:p w:rsidR="006936F5" w:rsidRDefault="006936F5">
      <w:pPr>
        <w:jc w:val="center"/>
        <w:rPr>
          <w:rFonts w:ascii="Arial" w:eastAsia="Arial" w:hAnsi="Arial" w:cs="Arial"/>
          <w:b/>
          <w:bCs/>
        </w:rPr>
      </w:pPr>
    </w:p>
    <w:p w:rsidR="006936F5" w:rsidRDefault="006936F5">
      <w:pPr>
        <w:jc w:val="center"/>
        <w:rPr>
          <w:rFonts w:ascii="Arial" w:eastAsia="Arial" w:hAnsi="Arial" w:cs="Arial"/>
          <w:b/>
          <w:bCs/>
        </w:rPr>
      </w:pPr>
    </w:p>
    <w:p w:rsidR="006936F5" w:rsidRDefault="006936F5">
      <w:pPr>
        <w:jc w:val="center"/>
        <w:rPr>
          <w:rFonts w:ascii="Arial" w:eastAsia="Arial" w:hAnsi="Arial" w:cs="Arial"/>
          <w:b/>
          <w:bCs/>
        </w:rPr>
      </w:pPr>
    </w:p>
    <w:p w:rsidR="006936F5" w:rsidRDefault="000C7A61">
      <w:pPr>
        <w:jc w:val="center"/>
        <w:rPr>
          <w:rFonts w:ascii="Arial" w:eastAsia="Arial" w:hAnsi="Arial" w:cs="Arial"/>
          <w:b/>
          <w:bCs/>
        </w:rPr>
      </w:pPr>
      <w:r>
        <w:rPr>
          <w:rFonts w:ascii="Arial" w:hAnsi="Arial"/>
          <w:b/>
          <w:bCs/>
        </w:rPr>
        <w:t xml:space="preserve">PRE-ADMINISTRATION AUDIT &amp; PRESCRIPTION FORM </w:t>
      </w:r>
    </w:p>
    <w:p w:rsidR="006936F5" w:rsidRDefault="000C7A61">
      <w:pPr>
        <w:jc w:val="center"/>
        <w:rPr>
          <w:rFonts w:ascii="Arial" w:eastAsia="Arial" w:hAnsi="Arial" w:cs="Arial"/>
          <w:b/>
          <w:bCs/>
        </w:rPr>
      </w:pPr>
      <w:proofErr w:type="gramStart"/>
      <w:r>
        <w:rPr>
          <w:rFonts w:ascii="Arial" w:hAnsi="Arial"/>
          <w:b/>
          <w:bCs/>
        </w:rPr>
        <w:t>for</w:t>
      </w:r>
      <w:proofErr w:type="gramEnd"/>
      <w:r>
        <w:rPr>
          <w:rFonts w:ascii="Arial" w:hAnsi="Arial"/>
          <w:b/>
          <w:bCs/>
        </w:rPr>
        <w:t xml:space="preserve"> Recombinant Factor VIIa</w:t>
      </w:r>
    </w:p>
    <w:p w:rsidR="006936F5" w:rsidRDefault="000C7A61">
      <w:pPr>
        <w:jc w:val="center"/>
        <w:rPr>
          <w:rFonts w:ascii="Arial" w:eastAsia="Arial" w:hAnsi="Arial" w:cs="Arial"/>
          <w:b/>
          <w:bCs/>
          <w:i/>
          <w:iCs/>
        </w:rPr>
      </w:pPr>
      <w:r>
        <w:rPr>
          <w:rFonts w:ascii="Arial" w:hAnsi="Arial"/>
          <w:b/>
          <w:bCs/>
          <w:i/>
          <w:iCs/>
        </w:rPr>
        <w:t>Must be completed before administration of product</w:t>
      </w:r>
    </w:p>
    <w:p w:rsidR="006936F5" w:rsidRDefault="006936F5">
      <w:pPr>
        <w:rPr>
          <w:rFonts w:ascii="Arial" w:eastAsia="Arial" w:hAnsi="Arial" w:cs="Arial"/>
          <w:b/>
          <w:bCs/>
          <w:sz w:val="22"/>
          <w:szCs w:val="22"/>
        </w:rPr>
      </w:pPr>
    </w:p>
    <w:p w:rsidR="006936F5" w:rsidRDefault="000C7A61">
      <w:pPr>
        <w:rPr>
          <w:rFonts w:ascii="Arial" w:eastAsia="Arial" w:hAnsi="Arial" w:cs="Arial"/>
          <w:sz w:val="22"/>
          <w:szCs w:val="22"/>
        </w:rPr>
      </w:pPr>
      <w:r>
        <w:rPr>
          <w:rFonts w:ascii="Arial" w:hAnsi="Arial"/>
          <w:b/>
          <w:bCs/>
          <w:sz w:val="22"/>
          <w:szCs w:val="22"/>
        </w:rPr>
        <w:t xml:space="preserve">Indication </w:t>
      </w:r>
      <w:r>
        <w:rPr>
          <w:rFonts w:ascii="Arial" w:hAnsi="Arial"/>
          <w:sz w:val="22"/>
          <w:szCs w:val="22"/>
        </w:rPr>
        <w:t>(</w:t>
      </w:r>
      <w:r>
        <w:rPr>
          <w:rFonts w:ascii="Arial" w:hAnsi="Arial"/>
          <w:i/>
          <w:iCs/>
          <w:sz w:val="22"/>
          <w:szCs w:val="22"/>
        </w:rPr>
        <w:t>must tick at least one of the following</w:t>
      </w:r>
      <w:r>
        <w:rPr>
          <w:rFonts w:ascii="Arial" w:hAnsi="Arial"/>
          <w:sz w:val="22"/>
          <w:szCs w:val="22"/>
        </w:rPr>
        <w:t>)</w:t>
      </w:r>
    </w:p>
    <w:p w:rsidR="006936F5" w:rsidRDefault="000C7A61">
      <w:pPr>
        <w:numPr>
          <w:ilvl w:val="0"/>
          <w:numId w:val="21"/>
        </w:numPr>
        <w:rPr>
          <w:rFonts w:ascii="Arial" w:eastAsia="Arial" w:hAnsi="Arial" w:cs="Arial"/>
          <w:sz w:val="20"/>
          <w:szCs w:val="20"/>
        </w:rPr>
      </w:pPr>
      <w:r>
        <w:rPr>
          <w:rFonts w:ascii="Arial" w:hAnsi="Arial"/>
          <w:sz w:val="20"/>
          <w:szCs w:val="20"/>
        </w:rPr>
        <w:t>Ongoing clinically significant haemorrhage (see indications) after;</w:t>
      </w:r>
    </w:p>
    <w:p w:rsidR="006936F5" w:rsidRDefault="000C7A61">
      <w:pPr>
        <w:numPr>
          <w:ilvl w:val="0"/>
          <w:numId w:val="23"/>
        </w:numPr>
        <w:rPr>
          <w:rFonts w:ascii="Arial" w:eastAsia="Arial" w:hAnsi="Arial" w:cs="Arial"/>
          <w:sz w:val="20"/>
          <w:szCs w:val="20"/>
        </w:rPr>
      </w:pPr>
      <w:r>
        <w:rPr>
          <w:rFonts w:ascii="Arial" w:hAnsi="Arial"/>
          <w:sz w:val="20"/>
          <w:szCs w:val="20"/>
        </w:rPr>
        <w:t>appropriate attempts to achieve control of bleeding surgically</w:t>
      </w:r>
    </w:p>
    <w:p w:rsidR="006936F5" w:rsidRDefault="000C7A61">
      <w:pPr>
        <w:numPr>
          <w:ilvl w:val="0"/>
          <w:numId w:val="23"/>
        </w:numPr>
        <w:rPr>
          <w:rFonts w:ascii="Arial" w:eastAsia="Arial" w:hAnsi="Arial" w:cs="Arial"/>
          <w:sz w:val="20"/>
          <w:szCs w:val="20"/>
        </w:rPr>
      </w:pPr>
      <w:r>
        <w:rPr>
          <w:rFonts w:ascii="Arial" w:hAnsi="Arial"/>
          <w:sz w:val="20"/>
          <w:szCs w:val="20"/>
        </w:rPr>
        <w:t>correction of other clotting factor/platelet deficiencies (see preconditions)</w:t>
      </w:r>
    </w:p>
    <w:p w:rsidR="006936F5" w:rsidRDefault="000C7A61">
      <w:pPr>
        <w:numPr>
          <w:ilvl w:val="0"/>
          <w:numId w:val="23"/>
        </w:numPr>
        <w:rPr>
          <w:rFonts w:ascii="Arial" w:eastAsia="Arial" w:hAnsi="Arial" w:cs="Arial"/>
          <w:sz w:val="20"/>
          <w:szCs w:val="20"/>
        </w:rPr>
      </w:pPr>
      <w:proofErr w:type="gramStart"/>
      <w:r>
        <w:rPr>
          <w:rFonts w:ascii="Arial" w:hAnsi="Arial"/>
          <w:sz w:val="20"/>
          <w:szCs w:val="20"/>
        </w:rPr>
        <w:t>adherence</w:t>
      </w:r>
      <w:proofErr w:type="gramEnd"/>
      <w:r>
        <w:rPr>
          <w:rFonts w:ascii="Arial" w:hAnsi="Arial"/>
          <w:sz w:val="20"/>
          <w:szCs w:val="20"/>
        </w:rPr>
        <w:t xml:space="preserve"> to regional guidance – </w:t>
      </w:r>
      <w:r>
        <w:rPr>
          <w:rFonts w:ascii="Arial" w:hAnsi="Arial"/>
          <w:i/>
          <w:iCs/>
          <w:sz w:val="20"/>
          <w:szCs w:val="20"/>
        </w:rPr>
        <w:t xml:space="preserve">Better Blood Transfusion </w:t>
      </w:r>
      <w:r>
        <w:rPr>
          <w:rFonts w:ascii="Arial" w:hAnsi="Arial"/>
          <w:sz w:val="20"/>
          <w:szCs w:val="20"/>
        </w:rPr>
        <w:t>(CREST).</w:t>
      </w:r>
    </w:p>
    <w:p w:rsidR="006936F5" w:rsidRDefault="006936F5">
      <w:pPr>
        <w:ind w:left="360"/>
        <w:rPr>
          <w:rFonts w:ascii="Arial" w:eastAsia="Arial" w:hAnsi="Arial" w:cs="Arial"/>
          <w:sz w:val="20"/>
          <w:szCs w:val="20"/>
        </w:rPr>
      </w:pPr>
    </w:p>
    <w:p w:rsidR="006936F5" w:rsidRDefault="000C7A61">
      <w:pPr>
        <w:numPr>
          <w:ilvl w:val="0"/>
          <w:numId w:val="21"/>
        </w:numPr>
        <w:rPr>
          <w:rFonts w:ascii="Arial" w:eastAsia="Arial" w:hAnsi="Arial" w:cs="Arial"/>
          <w:sz w:val="20"/>
          <w:szCs w:val="20"/>
        </w:rPr>
      </w:pPr>
      <w:r>
        <w:rPr>
          <w:rFonts w:ascii="Arial" w:hAnsi="Arial"/>
          <w:sz w:val="20"/>
          <w:szCs w:val="20"/>
        </w:rPr>
        <w:t>Severe obstetric haemorrhage requiring consideration of internal iliac artery ligation, uterine artery embolisation, or hysterectomy in the setting of optimal blood product support.</w:t>
      </w:r>
    </w:p>
    <w:p w:rsidR="006936F5" w:rsidRDefault="000C7A61">
      <w:pPr>
        <w:numPr>
          <w:ilvl w:val="0"/>
          <w:numId w:val="21"/>
        </w:numPr>
        <w:rPr>
          <w:rFonts w:ascii="Arial" w:eastAsia="Arial" w:hAnsi="Arial" w:cs="Arial"/>
          <w:sz w:val="20"/>
          <w:szCs w:val="20"/>
        </w:rPr>
      </w:pPr>
      <w:r>
        <w:rPr>
          <w:rFonts w:ascii="Arial" w:hAnsi="Arial"/>
          <w:sz w:val="20"/>
          <w:szCs w:val="20"/>
        </w:rPr>
        <w:t>Severe haemorrhage, refractory to local control, in patient who refuses/would refuse blood products but would accept recombinant blood factors</w:t>
      </w:r>
    </w:p>
    <w:p w:rsidR="006936F5" w:rsidRDefault="006936F5">
      <w:pPr>
        <w:ind w:left="360"/>
        <w:rPr>
          <w:rFonts w:ascii="Arial" w:eastAsia="Arial" w:hAnsi="Arial" w:cs="Arial"/>
          <w:sz w:val="20"/>
          <w:szCs w:val="20"/>
        </w:rPr>
      </w:pPr>
    </w:p>
    <w:p w:rsidR="006936F5" w:rsidRDefault="006936F5">
      <w:pPr>
        <w:ind w:left="360"/>
        <w:rPr>
          <w:rFonts w:ascii="Arial" w:eastAsia="Arial" w:hAnsi="Arial" w:cs="Arial"/>
          <w:sz w:val="20"/>
          <w:szCs w:val="20"/>
        </w:rPr>
      </w:pPr>
    </w:p>
    <w:p w:rsidR="006936F5" w:rsidRDefault="000C7A61">
      <w:pPr>
        <w:rPr>
          <w:rFonts w:ascii="Arial" w:eastAsia="Arial" w:hAnsi="Arial" w:cs="Arial"/>
          <w:i/>
          <w:iCs/>
          <w:sz w:val="22"/>
          <w:szCs w:val="22"/>
        </w:rPr>
      </w:pPr>
      <w:r>
        <w:rPr>
          <w:rFonts w:ascii="Arial" w:hAnsi="Arial"/>
          <w:b/>
          <w:bCs/>
          <w:sz w:val="22"/>
          <w:szCs w:val="22"/>
        </w:rPr>
        <w:t xml:space="preserve">Contra-indications </w:t>
      </w:r>
      <w:r>
        <w:rPr>
          <w:rFonts w:ascii="Arial" w:hAnsi="Arial"/>
          <w:i/>
          <w:iCs/>
          <w:sz w:val="22"/>
          <w:szCs w:val="22"/>
        </w:rPr>
        <w:t>(A tick in any box is a definite contra-indication for use of rFVIIa).</w:t>
      </w:r>
    </w:p>
    <w:p w:rsidR="006936F5" w:rsidRDefault="006936F5">
      <w:pPr>
        <w:spacing w:line="360" w:lineRule="auto"/>
        <w:ind w:left="360"/>
        <w:rPr>
          <w:rFonts w:ascii="Arial" w:eastAsia="Arial" w:hAnsi="Arial" w:cs="Arial"/>
          <w:sz w:val="20"/>
          <w:szCs w:val="20"/>
        </w:rPr>
      </w:pPr>
    </w:p>
    <w:p w:rsidR="006936F5" w:rsidRDefault="000C7A61">
      <w:pPr>
        <w:numPr>
          <w:ilvl w:val="0"/>
          <w:numId w:val="25"/>
        </w:numPr>
        <w:spacing w:line="360" w:lineRule="auto"/>
        <w:rPr>
          <w:rFonts w:ascii="Arial" w:eastAsia="Arial" w:hAnsi="Arial" w:cs="Arial"/>
          <w:sz w:val="20"/>
          <w:szCs w:val="20"/>
        </w:rPr>
      </w:pPr>
      <w:r>
        <w:rPr>
          <w:rFonts w:ascii="Arial" w:hAnsi="Arial"/>
          <w:b/>
          <w:bCs/>
          <w:sz w:val="20"/>
          <w:szCs w:val="20"/>
        </w:rPr>
        <w:t>“</w:t>
      </w:r>
      <w:r>
        <w:rPr>
          <w:rFonts w:ascii="Arial" w:hAnsi="Arial"/>
          <w:sz w:val="20"/>
          <w:szCs w:val="20"/>
        </w:rPr>
        <w:t>Last ditch” therapy</w:t>
      </w:r>
    </w:p>
    <w:p w:rsidR="006936F5" w:rsidRDefault="000C7A61">
      <w:pPr>
        <w:numPr>
          <w:ilvl w:val="0"/>
          <w:numId w:val="25"/>
        </w:numPr>
        <w:spacing w:line="360" w:lineRule="auto"/>
        <w:rPr>
          <w:rFonts w:ascii="Arial" w:eastAsia="Arial" w:hAnsi="Arial" w:cs="Arial"/>
          <w:sz w:val="20"/>
          <w:szCs w:val="20"/>
        </w:rPr>
      </w:pPr>
      <w:r>
        <w:rPr>
          <w:rFonts w:ascii="Arial" w:hAnsi="Arial"/>
          <w:sz w:val="20"/>
          <w:szCs w:val="20"/>
        </w:rPr>
        <w:t>Gastrointestinal bleeding associated with end-stage liver disease</w:t>
      </w:r>
    </w:p>
    <w:p w:rsidR="006936F5" w:rsidRDefault="000C7A61">
      <w:pPr>
        <w:numPr>
          <w:ilvl w:val="0"/>
          <w:numId w:val="25"/>
        </w:numPr>
        <w:spacing w:line="360" w:lineRule="auto"/>
        <w:rPr>
          <w:rFonts w:ascii="Arial" w:eastAsia="Arial" w:hAnsi="Arial" w:cs="Arial"/>
          <w:sz w:val="20"/>
          <w:szCs w:val="20"/>
        </w:rPr>
      </w:pPr>
      <w:r>
        <w:rPr>
          <w:rFonts w:ascii="Arial" w:hAnsi="Arial"/>
          <w:sz w:val="20"/>
          <w:szCs w:val="20"/>
        </w:rPr>
        <w:t>Allergy to mouse, hamster or bovine proteins</w:t>
      </w:r>
    </w:p>
    <w:p w:rsidR="006936F5" w:rsidRDefault="006936F5">
      <w:pPr>
        <w:rPr>
          <w:rFonts w:ascii="Arial" w:eastAsia="Arial" w:hAnsi="Arial" w:cs="Arial"/>
          <w:b/>
          <w:bCs/>
          <w:sz w:val="22"/>
          <w:szCs w:val="22"/>
        </w:rPr>
      </w:pPr>
    </w:p>
    <w:p w:rsidR="006936F5" w:rsidRDefault="000C7A61">
      <w:pPr>
        <w:rPr>
          <w:rFonts w:ascii="Arial" w:eastAsia="Arial" w:hAnsi="Arial" w:cs="Arial"/>
          <w:b/>
          <w:bCs/>
          <w:sz w:val="22"/>
          <w:szCs w:val="22"/>
        </w:rPr>
      </w:pPr>
      <w:r>
        <w:rPr>
          <w:rFonts w:ascii="Arial" w:hAnsi="Arial"/>
          <w:b/>
          <w:bCs/>
          <w:sz w:val="22"/>
          <w:szCs w:val="22"/>
        </w:rPr>
        <w:t>Cautions</w:t>
      </w:r>
    </w:p>
    <w:p w:rsidR="006936F5" w:rsidRDefault="000C7A61">
      <w:pPr>
        <w:rPr>
          <w:rFonts w:ascii="Arial" w:eastAsia="Arial" w:hAnsi="Arial" w:cs="Arial"/>
          <w:i/>
          <w:iCs/>
          <w:sz w:val="22"/>
          <w:szCs w:val="22"/>
        </w:rPr>
      </w:pPr>
      <w:r>
        <w:rPr>
          <w:rFonts w:ascii="Arial" w:hAnsi="Arial"/>
          <w:sz w:val="22"/>
          <w:szCs w:val="22"/>
        </w:rPr>
        <w:t>(</w:t>
      </w:r>
      <w:r>
        <w:rPr>
          <w:rFonts w:ascii="Arial" w:hAnsi="Arial"/>
          <w:i/>
          <w:iCs/>
          <w:sz w:val="22"/>
          <w:szCs w:val="22"/>
        </w:rPr>
        <w:t>A tick in one or more boxes requires a risk-benefit assessment by an appropriate senior doctor before administration of rFVIIa).</w:t>
      </w:r>
    </w:p>
    <w:p w:rsidR="006936F5" w:rsidRDefault="000C7A61">
      <w:pPr>
        <w:numPr>
          <w:ilvl w:val="0"/>
          <w:numId w:val="27"/>
        </w:numPr>
        <w:rPr>
          <w:rFonts w:ascii="Arial" w:eastAsia="Arial" w:hAnsi="Arial" w:cs="Arial"/>
          <w:sz w:val="20"/>
          <w:szCs w:val="20"/>
        </w:rPr>
      </w:pPr>
      <w:r>
        <w:rPr>
          <w:rFonts w:ascii="Arial" w:hAnsi="Arial"/>
          <w:sz w:val="20"/>
          <w:szCs w:val="20"/>
        </w:rPr>
        <w:t>Severe sepsis and/or sepsis related coagulopathy</w:t>
      </w:r>
    </w:p>
    <w:p w:rsidR="006936F5" w:rsidRDefault="000C7A61">
      <w:pPr>
        <w:numPr>
          <w:ilvl w:val="0"/>
          <w:numId w:val="27"/>
        </w:numPr>
        <w:rPr>
          <w:rFonts w:ascii="Arial" w:eastAsia="Arial" w:hAnsi="Arial" w:cs="Arial"/>
          <w:sz w:val="20"/>
          <w:szCs w:val="20"/>
        </w:rPr>
      </w:pPr>
      <w:r>
        <w:rPr>
          <w:rFonts w:ascii="Arial" w:hAnsi="Arial"/>
          <w:sz w:val="20"/>
          <w:szCs w:val="20"/>
        </w:rPr>
        <w:t>Crush injury/parenchymal brain injury</w:t>
      </w:r>
    </w:p>
    <w:p w:rsidR="006936F5" w:rsidRDefault="000C7A61">
      <w:pPr>
        <w:numPr>
          <w:ilvl w:val="0"/>
          <w:numId w:val="27"/>
        </w:numPr>
        <w:rPr>
          <w:rFonts w:ascii="Arial" w:eastAsia="Arial" w:hAnsi="Arial" w:cs="Arial"/>
          <w:sz w:val="20"/>
          <w:szCs w:val="20"/>
        </w:rPr>
      </w:pPr>
      <w:r>
        <w:rPr>
          <w:rFonts w:ascii="Arial" w:hAnsi="Arial"/>
          <w:sz w:val="20"/>
          <w:szCs w:val="20"/>
        </w:rPr>
        <w:t>Recent microvascular surgery</w:t>
      </w:r>
    </w:p>
    <w:p w:rsidR="006936F5" w:rsidRDefault="000C7A61">
      <w:pPr>
        <w:numPr>
          <w:ilvl w:val="0"/>
          <w:numId w:val="27"/>
        </w:numPr>
        <w:rPr>
          <w:rFonts w:ascii="Arial" w:eastAsia="Arial" w:hAnsi="Arial" w:cs="Arial"/>
          <w:sz w:val="20"/>
          <w:szCs w:val="20"/>
        </w:rPr>
      </w:pPr>
      <w:r>
        <w:rPr>
          <w:rFonts w:ascii="Arial" w:hAnsi="Arial"/>
          <w:sz w:val="20"/>
          <w:szCs w:val="20"/>
        </w:rPr>
        <w:t>History of thromboembolic disease/severe atherosclerosis/ischaemic stroke</w:t>
      </w:r>
    </w:p>
    <w:p w:rsidR="006936F5" w:rsidRDefault="006936F5">
      <w:pPr>
        <w:rPr>
          <w:rFonts w:ascii="Arial" w:eastAsia="Arial" w:hAnsi="Arial" w:cs="Arial"/>
          <w:b/>
          <w:bCs/>
          <w:sz w:val="22"/>
          <w:szCs w:val="22"/>
        </w:rPr>
      </w:pPr>
    </w:p>
    <w:p w:rsidR="006936F5" w:rsidRDefault="000C7A61">
      <w:pPr>
        <w:rPr>
          <w:rFonts w:ascii="Arial" w:eastAsia="Arial" w:hAnsi="Arial" w:cs="Arial"/>
          <w:sz w:val="22"/>
          <w:szCs w:val="22"/>
        </w:rPr>
      </w:pPr>
      <w:proofErr w:type="spellStart"/>
      <w:r>
        <w:rPr>
          <w:rFonts w:ascii="Arial" w:hAnsi="Arial"/>
          <w:b/>
          <w:bCs/>
          <w:sz w:val="22"/>
          <w:szCs w:val="22"/>
        </w:rPr>
        <w:t>Optimisation</w:t>
      </w:r>
      <w:proofErr w:type="spellEnd"/>
      <w:r>
        <w:rPr>
          <w:rFonts w:ascii="Arial" w:hAnsi="Arial"/>
          <w:b/>
          <w:bCs/>
          <w:sz w:val="22"/>
          <w:szCs w:val="22"/>
        </w:rPr>
        <w:t xml:space="preserve"> of the patient </w:t>
      </w:r>
      <w:r>
        <w:rPr>
          <w:rFonts w:ascii="Arial" w:hAnsi="Arial"/>
          <w:b/>
          <w:bCs/>
          <w:sz w:val="22"/>
          <w:szCs w:val="22"/>
        </w:rPr>
        <w:tab/>
        <w:t xml:space="preserve">   </w:t>
      </w:r>
      <w:proofErr w:type="gramStart"/>
      <w:r>
        <w:rPr>
          <w:rFonts w:ascii="Arial" w:hAnsi="Arial"/>
          <w:sz w:val="22"/>
          <w:szCs w:val="22"/>
        </w:rPr>
        <w:t>The</w:t>
      </w:r>
      <w:proofErr w:type="gramEnd"/>
      <w:r>
        <w:rPr>
          <w:rFonts w:ascii="Arial" w:hAnsi="Arial"/>
          <w:sz w:val="22"/>
          <w:szCs w:val="22"/>
        </w:rPr>
        <w:t xml:space="preserve"> following have been actively pursued (</w:t>
      </w:r>
      <w:r>
        <w:rPr>
          <w:rFonts w:ascii="Arial" w:hAnsi="Arial"/>
          <w:i/>
          <w:iCs/>
          <w:sz w:val="22"/>
          <w:szCs w:val="22"/>
        </w:rPr>
        <w:t>must tick all</w:t>
      </w:r>
      <w:r>
        <w:rPr>
          <w:rFonts w:ascii="Arial" w:hAnsi="Arial"/>
          <w:sz w:val="22"/>
          <w:szCs w:val="22"/>
        </w:rPr>
        <w:t>):</w:t>
      </w:r>
    </w:p>
    <w:p w:rsidR="006936F5" w:rsidRDefault="000C7A61">
      <w:pPr>
        <w:numPr>
          <w:ilvl w:val="0"/>
          <w:numId w:val="29"/>
        </w:numPr>
        <w:rPr>
          <w:rFonts w:ascii="Arial" w:eastAsia="Arial" w:hAnsi="Arial" w:cs="Arial"/>
          <w:sz w:val="20"/>
          <w:szCs w:val="20"/>
        </w:rPr>
      </w:pPr>
      <w:r>
        <w:rPr>
          <w:rFonts w:ascii="Arial" w:hAnsi="Arial"/>
          <w:sz w:val="20"/>
          <w:szCs w:val="20"/>
        </w:rPr>
        <w:t>Correction of acidosis</w:t>
      </w:r>
    </w:p>
    <w:p w:rsidR="006936F5" w:rsidRDefault="000C7A61">
      <w:pPr>
        <w:numPr>
          <w:ilvl w:val="0"/>
          <w:numId w:val="29"/>
        </w:numPr>
        <w:rPr>
          <w:rFonts w:ascii="Arial" w:eastAsia="Arial" w:hAnsi="Arial" w:cs="Arial"/>
          <w:sz w:val="20"/>
          <w:szCs w:val="20"/>
        </w:rPr>
      </w:pPr>
      <w:r>
        <w:rPr>
          <w:rFonts w:ascii="Arial" w:hAnsi="Arial"/>
          <w:sz w:val="20"/>
          <w:szCs w:val="20"/>
        </w:rPr>
        <w:t>Optimal replacement of coagulation factors and platelets</w:t>
      </w:r>
    </w:p>
    <w:p w:rsidR="006936F5" w:rsidRDefault="000C7A61">
      <w:pPr>
        <w:numPr>
          <w:ilvl w:val="0"/>
          <w:numId w:val="29"/>
        </w:numPr>
        <w:rPr>
          <w:rFonts w:ascii="Arial" w:eastAsia="Arial" w:hAnsi="Arial" w:cs="Arial"/>
          <w:sz w:val="20"/>
          <w:szCs w:val="20"/>
        </w:rPr>
      </w:pPr>
      <w:r>
        <w:rPr>
          <w:rFonts w:ascii="Arial" w:hAnsi="Arial"/>
          <w:sz w:val="20"/>
          <w:szCs w:val="20"/>
        </w:rPr>
        <w:t>Optimal strategies aimed at normalising temperature</w:t>
      </w:r>
    </w:p>
    <w:p w:rsidR="006936F5" w:rsidRDefault="000C7A61">
      <w:pPr>
        <w:numPr>
          <w:ilvl w:val="0"/>
          <w:numId w:val="29"/>
        </w:numPr>
        <w:rPr>
          <w:rFonts w:ascii="Arial" w:eastAsia="Arial" w:hAnsi="Arial" w:cs="Arial"/>
          <w:sz w:val="20"/>
          <w:szCs w:val="20"/>
        </w:rPr>
      </w:pPr>
      <w:r>
        <w:rPr>
          <w:rFonts w:ascii="Arial" w:hAnsi="Arial"/>
          <w:sz w:val="20"/>
          <w:szCs w:val="20"/>
        </w:rPr>
        <w:t>No further local control measure feasible at this stage</w:t>
      </w:r>
    </w:p>
    <w:p w:rsidR="006936F5" w:rsidRDefault="006936F5">
      <w:pPr>
        <w:rPr>
          <w:rFonts w:ascii="Arial" w:eastAsia="Arial" w:hAnsi="Arial" w:cs="Arial"/>
          <w:b/>
          <w:bCs/>
          <w:sz w:val="22"/>
          <w:szCs w:val="22"/>
        </w:rPr>
      </w:pPr>
    </w:p>
    <w:p w:rsidR="006936F5" w:rsidRDefault="000C7A61">
      <w:pPr>
        <w:rPr>
          <w:rFonts w:ascii="Arial" w:eastAsia="Arial" w:hAnsi="Arial" w:cs="Arial"/>
          <w:b/>
          <w:bCs/>
          <w:sz w:val="22"/>
          <w:szCs w:val="22"/>
        </w:rPr>
      </w:pPr>
      <w:r>
        <w:rPr>
          <w:rFonts w:ascii="Arial" w:eastAsia="Arial" w:hAnsi="Arial" w:cs="Arial"/>
          <w:b/>
          <w:bCs/>
          <w:noProof/>
          <w:sz w:val="22"/>
          <w:szCs w:val="22"/>
          <w:lang w:val="en-GB"/>
        </w:rPr>
        <mc:AlternateContent>
          <mc:Choice Requires="wps">
            <w:drawing>
              <wp:anchor distT="0" distB="0" distL="0" distR="0" simplePos="0" relativeHeight="251663360" behindDoc="0" locked="0" layoutInCell="1" allowOverlap="1">
                <wp:simplePos x="0" y="0"/>
                <wp:positionH relativeFrom="column">
                  <wp:posOffset>-182879</wp:posOffset>
                </wp:positionH>
                <wp:positionV relativeFrom="line">
                  <wp:posOffset>8889</wp:posOffset>
                </wp:positionV>
                <wp:extent cx="6019800" cy="850117"/>
                <wp:effectExtent l="0" t="0" r="0" b="0"/>
                <wp:wrapNone/>
                <wp:docPr id="1073741842" name="officeArt object"/>
                <wp:cNvGraphicFramePr/>
                <a:graphic xmlns:a="http://schemas.openxmlformats.org/drawingml/2006/main">
                  <a:graphicData uri="http://schemas.microsoft.com/office/word/2010/wordprocessingShape">
                    <wps:wsp>
                      <wps:cNvSpPr/>
                      <wps:spPr>
                        <a:xfrm>
                          <a:off x="0" y="0"/>
                          <a:ext cx="6019800" cy="850117"/>
                        </a:xfrm>
                        <a:prstGeom prst="rect">
                          <a:avLst/>
                        </a:prstGeom>
                        <a:solidFill>
                          <a:srgbClr val="C0C0C0"/>
                        </a:solidFill>
                        <a:ln w="9525" cap="flat">
                          <a:solidFill>
                            <a:srgbClr val="000000"/>
                          </a:solidFill>
                          <a:prstDash val="solid"/>
                          <a:round/>
                        </a:ln>
                        <a:effectLst/>
                      </wps:spPr>
                      <wps:txbx>
                        <w:txbxContent>
                          <w:p w:rsidR="006936F5" w:rsidRDefault="000C7A61">
                            <w:pPr>
                              <w:rPr>
                                <w:rFonts w:ascii="Arial" w:eastAsia="Arial" w:hAnsi="Arial" w:cs="Arial"/>
                                <w:sz w:val="22"/>
                                <w:szCs w:val="22"/>
                              </w:rPr>
                            </w:pPr>
                            <w:r>
                              <w:rPr>
                                <w:rFonts w:ascii="Arial" w:hAnsi="Arial"/>
                                <w:b/>
                                <w:bCs/>
                                <w:sz w:val="22"/>
                                <w:szCs w:val="22"/>
                              </w:rPr>
                              <w:t xml:space="preserve">Prescribing Consultant 1 </w:t>
                            </w:r>
                            <w:r>
                              <w:rPr>
                                <w:rFonts w:ascii="Arial" w:hAnsi="Arial"/>
                                <w:sz w:val="22"/>
                                <w:szCs w:val="22"/>
                              </w:rPr>
                              <w:t>Name ______________</w:t>
                            </w:r>
                            <w:r>
                              <w:rPr>
                                <w:rFonts w:ascii="Arial" w:hAnsi="Arial"/>
                                <w:sz w:val="22"/>
                                <w:szCs w:val="22"/>
                              </w:rPr>
                              <w:tab/>
                              <w:t>Signature *______________________</w:t>
                            </w:r>
                          </w:p>
                          <w:p w:rsidR="006936F5" w:rsidRDefault="006936F5">
                            <w:pPr>
                              <w:rPr>
                                <w:rFonts w:ascii="Arial" w:eastAsia="Arial" w:hAnsi="Arial" w:cs="Arial"/>
                                <w:b/>
                                <w:bCs/>
                                <w:sz w:val="22"/>
                                <w:szCs w:val="22"/>
                              </w:rPr>
                            </w:pPr>
                          </w:p>
                          <w:p w:rsidR="006936F5" w:rsidRDefault="000C7A61">
                            <w:pPr>
                              <w:rPr>
                                <w:rFonts w:ascii="Arial" w:eastAsia="Arial" w:hAnsi="Arial" w:cs="Arial"/>
                                <w:sz w:val="22"/>
                                <w:szCs w:val="22"/>
                              </w:rPr>
                            </w:pPr>
                            <w:r>
                              <w:rPr>
                                <w:rFonts w:ascii="Arial" w:hAnsi="Arial"/>
                                <w:b/>
                                <w:bCs/>
                                <w:sz w:val="22"/>
                                <w:szCs w:val="22"/>
                              </w:rPr>
                              <w:t xml:space="preserve">Prescribing Consultant 2 </w:t>
                            </w:r>
                            <w:r>
                              <w:rPr>
                                <w:rFonts w:ascii="Arial" w:hAnsi="Arial"/>
                                <w:sz w:val="22"/>
                                <w:szCs w:val="22"/>
                              </w:rPr>
                              <w:t xml:space="preserve">Name ______________ Signature** _____________________         </w:t>
                            </w:r>
                          </w:p>
                          <w:p w:rsidR="006936F5" w:rsidRDefault="000C7A61">
                            <w:pPr>
                              <w:ind w:left="2880"/>
                              <w:rPr>
                                <w:rFonts w:ascii="Arial" w:eastAsia="Arial" w:hAnsi="Arial" w:cs="Arial"/>
                                <w:sz w:val="16"/>
                                <w:szCs w:val="16"/>
                              </w:rPr>
                            </w:pPr>
                            <w:r>
                              <w:rPr>
                                <w:rFonts w:ascii="Arial" w:hAnsi="Arial"/>
                                <w:sz w:val="16"/>
                                <w:szCs w:val="16"/>
                              </w:rPr>
                              <w:t xml:space="preserve">* must be signed at time of request for rFVIIa </w:t>
                            </w:r>
                            <w:r>
                              <w:rPr>
                                <w:rFonts w:ascii="Arial" w:hAnsi="Arial"/>
                              </w:rPr>
                              <w:t xml:space="preserve">** </w:t>
                            </w:r>
                            <w:r>
                              <w:rPr>
                                <w:rFonts w:ascii="Arial" w:hAnsi="Arial"/>
                                <w:sz w:val="16"/>
                                <w:szCs w:val="16"/>
                              </w:rPr>
                              <w:t>may be signed retrospectively</w:t>
                            </w:r>
                          </w:p>
                        </w:txbxContent>
                      </wps:txbx>
                      <wps:bodyPr wrap="square" lIns="45719" tIns="45719" rIns="45719" bIns="45719" numCol="1" anchor="t">
                        <a:noAutofit/>
                      </wps:bodyPr>
                    </wps:wsp>
                  </a:graphicData>
                </a:graphic>
              </wp:anchor>
            </w:drawing>
          </mc:Choice>
          <mc:Fallback>
            <w:pict>
              <v:rect id="_x0000_s1040" style="visibility:visible;position:absolute;margin-left:-14.4pt;margin-top:0.7pt;width:474.0pt;height:66.9pt;z-index:251663360;mso-position-horizontal:absolute;mso-position-horizontal-relative:text;mso-position-vertical:absolute;mso-position-vertical-relative:line;mso-wrap-distance-left:0.0pt;mso-wrap-distance-top:0.0pt;mso-wrap-distance-right:0.0pt;mso-wrap-distance-bottom:0.0pt;">
                <v:fill color="#C0C0C0"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Normal.0"/>
                        <w:rPr>
                          <w:rFonts w:ascii="Arial" w:cs="Arial" w:hAnsi="Arial" w:eastAsia="Arial"/>
                          <w:sz w:val="22"/>
                          <w:szCs w:val="22"/>
                        </w:rPr>
                      </w:pPr>
                      <w:r>
                        <w:rPr>
                          <w:rFonts w:ascii="Arial" w:hAnsi="Arial"/>
                          <w:b w:val="1"/>
                          <w:bCs w:val="1"/>
                          <w:sz w:val="22"/>
                          <w:szCs w:val="22"/>
                          <w:rtl w:val="0"/>
                          <w:lang w:val="en-US"/>
                        </w:rPr>
                        <w:t xml:space="preserve">Prescribing Consultant 1 </w:t>
                      </w:r>
                      <w:r>
                        <w:rPr>
                          <w:rFonts w:ascii="Arial" w:hAnsi="Arial"/>
                          <w:sz w:val="22"/>
                          <w:szCs w:val="22"/>
                          <w:rtl w:val="0"/>
                          <w:lang w:val="en-US"/>
                        </w:rPr>
                        <w:t>Name ______________</w:t>
                        <w:tab/>
                        <w:t>Signature *______________________</w:t>
                      </w:r>
                    </w:p>
                    <w:p>
                      <w:pPr>
                        <w:pStyle w:val="Normal.0"/>
                        <w:rPr>
                          <w:rFonts w:ascii="Arial" w:cs="Arial" w:hAnsi="Arial" w:eastAsia="Arial"/>
                          <w:b w:val="1"/>
                          <w:bCs w:val="1"/>
                          <w:sz w:val="22"/>
                          <w:szCs w:val="22"/>
                        </w:rPr>
                      </w:pPr>
                    </w:p>
                    <w:p>
                      <w:pPr>
                        <w:pStyle w:val="Normal.0"/>
                        <w:rPr>
                          <w:rFonts w:ascii="Arial" w:cs="Arial" w:hAnsi="Arial" w:eastAsia="Arial"/>
                          <w:sz w:val="22"/>
                          <w:szCs w:val="22"/>
                        </w:rPr>
                      </w:pPr>
                      <w:r>
                        <w:rPr>
                          <w:rFonts w:ascii="Arial" w:hAnsi="Arial"/>
                          <w:b w:val="1"/>
                          <w:bCs w:val="1"/>
                          <w:sz w:val="22"/>
                          <w:szCs w:val="22"/>
                          <w:rtl w:val="0"/>
                          <w:lang w:val="en-US"/>
                        </w:rPr>
                        <w:t xml:space="preserve">Prescribing Consultant 2 </w:t>
                      </w:r>
                      <w:r>
                        <w:rPr>
                          <w:rFonts w:ascii="Arial" w:hAnsi="Arial"/>
                          <w:sz w:val="22"/>
                          <w:szCs w:val="22"/>
                          <w:rtl w:val="0"/>
                          <w:lang w:val="en-US"/>
                        </w:rPr>
                        <w:t xml:space="preserve">Name ______________ Signature** _____________________         </w:t>
                      </w:r>
                    </w:p>
                    <w:p>
                      <w:pPr>
                        <w:pStyle w:val="Normal.0"/>
                        <w:ind w:left="2880" w:firstLine="0"/>
                        <w:rPr>
                          <w:rFonts w:ascii="Arial" w:cs="Arial" w:hAnsi="Arial" w:eastAsia="Arial"/>
                          <w:sz w:val="16"/>
                          <w:szCs w:val="16"/>
                        </w:rPr>
                      </w:pPr>
                      <w:r>
                        <w:rPr>
                          <w:rFonts w:ascii="Arial" w:hAnsi="Arial"/>
                          <w:sz w:val="16"/>
                          <w:szCs w:val="16"/>
                          <w:rtl w:val="0"/>
                          <w:lang w:val="en-US"/>
                        </w:rPr>
                        <w:t xml:space="preserve">* must be signed at time of request for rFVIIa </w:t>
                      </w:r>
                      <w:r>
                        <w:rPr>
                          <w:rFonts w:ascii="Arial" w:hAnsi="Arial"/>
                          <w:rtl w:val="0"/>
                          <w:lang w:val="en-US"/>
                        </w:rPr>
                        <w:t xml:space="preserve">** </w:t>
                      </w:r>
                      <w:r>
                        <w:rPr>
                          <w:rFonts w:ascii="Arial" w:hAnsi="Arial"/>
                          <w:sz w:val="16"/>
                          <w:szCs w:val="16"/>
                          <w:rtl w:val="0"/>
                          <w:lang w:val="en-US"/>
                        </w:rPr>
                        <w:t>may be signed retrospectively</w:t>
                      </w:r>
                    </w:p>
                  </w:txbxContent>
                </v:textbox>
                <w10:wrap type="none" side="bothSides" anchorx="text"/>
              </v:rect>
            </w:pict>
          </mc:Fallback>
        </mc:AlternateContent>
      </w:r>
    </w:p>
    <w:p w:rsidR="006936F5" w:rsidRDefault="006936F5">
      <w:pPr>
        <w:rPr>
          <w:rFonts w:ascii="Arial" w:eastAsia="Arial" w:hAnsi="Arial" w:cs="Arial"/>
          <w:b/>
          <w:bCs/>
          <w:sz w:val="22"/>
          <w:szCs w:val="22"/>
        </w:rPr>
      </w:pPr>
    </w:p>
    <w:p w:rsidR="006936F5" w:rsidRDefault="006936F5">
      <w:pPr>
        <w:rPr>
          <w:rFonts w:ascii="Arial" w:eastAsia="Arial" w:hAnsi="Arial" w:cs="Arial"/>
          <w:b/>
          <w:bCs/>
          <w:sz w:val="22"/>
          <w:szCs w:val="22"/>
        </w:rPr>
      </w:pPr>
    </w:p>
    <w:p w:rsidR="006936F5" w:rsidRDefault="006936F5">
      <w:pPr>
        <w:rPr>
          <w:rFonts w:ascii="Arial" w:eastAsia="Arial" w:hAnsi="Arial" w:cs="Arial"/>
          <w:b/>
          <w:bCs/>
          <w:sz w:val="22"/>
          <w:szCs w:val="22"/>
        </w:rPr>
      </w:pPr>
    </w:p>
    <w:p w:rsidR="006936F5" w:rsidRDefault="006936F5">
      <w:pPr>
        <w:rPr>
          <w:rFonts w:ascii="Arial" w:eastAsia="Arial" w:hAnsi="Arial" w:cs="Arial"/>
          <w:b/>
          <w:bCs/>
          <w:sz w:val="22"/>
          <w:szCs w:val="22"/>
        </w:rPr>
      </w:pPr>
    </w:p>
    <w:p w:rsidR="006936F5" w:rsidRDefault="006936F5">
      <w:pPr>
        <w:rPr>
          <w:rFonts w:ascii="Arial" w:eastAsia="Arial" w:hAnsi="Arial" w:cs="Arial"/>
          <w:b/>
          <w:bCs/>
          <w:sz w:val="22"/>
          <w:szCs w:val="22"/>
        </w:rPr>
      </w:pPr>
    </w:p>
    <w:p w:rsidR="006936F5" w:rsidRDefault="006936F5">
      <w:pPr>
        <w:rPr>
          <w:rFonts w:ascii="Arial" w:eastAsia="Arial" w:hAnsi="Arial" w:cs="Arial"/>
          <w:b/>
          <w:bCs/>
          <w:sz w:val="22"/>
          <w:szCs w:val="22"/>
        </w:rPr>
      </w:pPr>
    </w:p>
    <w:p w:rsidR="006936F5" w:rsidRDefault="006936F5">
      <w:pPr>
        <w:sectPr w:rsidR="006936F5">
          <w:headerReference w:type="default" r:id="rId13"/>
          <w:footerReference w:type="default" r:id="rId14"/>
          <w:pgSz w:w="12240" w:h="15840"/>
          <w:pgMar w:top="1258" w:right="1560" w:bottom="1440" w:left="1440" w:header="720" w:footer="720" w:gutter="0"/>
          <w:cols w:space="720"/>
        </w:sectPr>
      </w:pPr>
    </w:p>
    <w:p w:rsidR="006936F5" w:rsidRDefault="000C7A61">
      <w:pPr>
        <w:rPr>
          <w:rFonts w:ascii="Arial" w:eastAsia="Arial" w:hAnsi="Arial" w:cs="Arial"/>
          <w:b/>
          <w:bCs/>
        </w:rPr>
      </w:pPr>
      <w:r>
        <w:rPr>
          <w:rFonts w:ascii="Arial" w:hAnsi="Arial"/>
          <w:b/>
          <w:bCs/>
        </w:rPr>
        <w:lastRenderedPageBreak/>
        <w:t>An Introduction to the Mode of Action of Recombinant VIIa</w:t>
      </w:r>
    </w:p>
    <w:p w:rsidR="006936F5" w:rsidRDefault="006936F5">
      <w:pPr>
        <w:rPr>
          <w:rFonts w:ascii="Arial" w:eastAsia="Arial" w:hAnsi="Arial" w:cs="Arial"/>
          <w:b/>
          <w:bCs/>
        </w:rPr>
      </w:pPr>
    </w:p>
    <w:p w:rsidR="006936F5" w:rsidRDefault="000C7A61">
      <w:pPr>
        <w:jc w:val="both"/>
        <w:rPr>
          <w:rFonts w:ascii="Arial" w:eastAsia="Arial" w:hAnsi="Arial" w:cs="Arial"/>
        </w:rPr>
      </w:pPr>
      <w:r>
        <w:rPr>
          <w:rFonts w:ascii="Arial" w:hAnsi="Arial"/>
        </w:rPr>
        <w:t xml:space="preserve">The historical division of the coagulation scheme into extrinsic and intrinsic pathways is helpful to guide laboratory investigation but fails to explain all facets of the dynamic in vivo coagulation system. Extensive work by many teams has led to the development of the cell based model of haemostasis. Hoffman’s </w:t>
      </w:r>
      <w:r>
        <w:rPr>
          <w:rFonts w:ascii="Arial" w:hAnsi="Arial"/>
          <w:sz w:val="16"/>
          <w:szCs w:val="16"/>
        </w:rPr>
        <w:t xml:space="preserve">(1) </w:t>
      </w:r>
      <w:r>
        <w:rPr>
          <w:rFonts w:ascii="Arial" w:hAnsi="Arial"/>
        </w:rPr>
        <w:t>research group have devised a cell based model which portrays coagulation occurring on cell surfaces in a series of three overlapping steps termed Initiation; Amplification and Propagation.</w:t>
      </w:r>
    </w:p>
    <w:p w:rsidR="006936F5" w:rsidRDefault="006936F5">
      <w:pPr>
        <w:jc w:val="both"/>
        <w:rPr>
          <w:rFonts w:ascii="Arial" w:eastAsia="Arial" w:hAnsi="Arial" w:cs="Arial"/>
        </w:rPr>
      </w:pPr>
    </w:p>
    <w:p w:rsidR="006936F5" w:rsidRDefault="000C7A61">
      <w:pPr>
        <w:jc w:val="both"/>
        <w:rPr>
          <w:rFonts w:ascii="Arial" w:eastAsia="Arial" w:hAnsi="Arial" w:cs="Arial"/>
        </w:rPr>
      </w:pPr>
      <w:r>
        <w:rPr>
          <w:rFonts w:ascii="Arial" w:hAnsi="Arial"/>
        </w:rPr>
        <w:t xml:space="preserve">There is basal low level thrombin generation activity, the Initiation phase, occurring at all times outside the vasculature but Amplification does not occur unless there is damage to the vessel wall. Following vessel wall assault there is exposure of Tissue Factor (TF) and subsequent binding to Factor VIIa. This leads to activation of both Factor X </w:t>
      </w:r>
      <w:r>
        <w:rPr>
          <w:rFonts w:ascii="ArialOOEnc" w:eastAsia="ArialOOEnc" w:hAnsi="ArialOOEnc" w:cs="ArialOOEnc"/>
        </w:rPr>
        <w:t xml:space="preserve">→ </w:t>
      </w:r>
      <w:proofErr w:type="spellStart"/>
      <w:r>
        <w:rPr>
          <w:rFonts w:ascii="ArialOOEnc" w:eastAsia="ArialOOEnc" w:hAnsi="ArialOOEnc" w:cs="ArialOOEnc"/>
        </w:rPr>
        <w:t>Xa</w:t>
      </w:r>
      <w:proofErr w:type="spellEnd"/>
      <w:r>
        <w:rPr>
          <w:rFonts w:ascii="ArialOOEnc" w:eastAsia="ArialOOEnc" w:hAnsi="ArialOOEnc" w:cs="ArialOOEnc"/>
        </w:rPr>
        <w:t xml:space="preserve"> and IX →</w:t>
      </w:r>
      <w:proofErr w:type="spellStart"/>
      <w:r>
        <w:rPr>
          <w:rFonts w:ascii="ArialOOEnc" w:eastAsia="ArialOOEnc" w:hAnsi="ArialOOEnc" w:cs="ArialOOEnc"/>
        </w:rPr>
        <w:t>IXa</w:t>
      </w:r>
      <w:proofErr w:type="spellEnd"/>
      <w:r>
        <w:rPr>
          <w:rFonts w:ascii="ArialOOEnc" w:eastAsia="ArialOOEnc" w:hAnsi="ArialOOEnc" w:cs="ArialOOEnc"/>
        </w:rPr>
        <w:t xml:space="preserve">. The </w:t>
      </w:r>
      <w:proofErr w:type="spellStart"/>
      <w:r>
        <w:rPr>
          <w:rFonts w:ascii="ArialOOEnc" w:eastAsia="ArialOOEnc" w:hAnsi="ArialOOEnc" w:cs="ArialOOEnc"/>
        </w:rPr>
        <w:t>FXa</w:t>
      </w:r>
      <w:proofErr w:type="spellEnd"/>
      <w:r>
        <w:rPr>
          <w:rFonts w:ascii="ArialOOEnc" w:eastAsia="ArialOOEnc" w:hAnsi="ArialOOEnc" w:cs="ArialOOEnc"/>
        </w:rPr>
        <w:t xml:space="preserve"> generated can </w:t>
      </w:r>
      <w:r>
        <w:rPr>
          <w:rFonts w:ascii="Arial" w:hAnsi="Arial"/>
        </w:rPr>
        <w:t xml:space="preserve">combine with </w:t>
      </w:r>
      <w:proofErr w:type="spellStart"/>
      <w:r>
        <w:rPr>
          <w:rFonts w:ascii="Arial" w:hAnsi="Arial"/>
        </w:rPr>
        <w:t>FVa</w:t>
      </w:r>
      <w:proofErr w:type="spellEnd"/>
      <w:r>
        <w:rPr>
          <w:rFonts w:ascii="Arial" w:hAnsi="Arial"/>
        </w:rPr>
        <w:t xml:space="preserve"> to form a prothrombinase complex which cleaves Factor II (Prothrombin) to Thrombin (</w:t>
      </w:r>
      <w:proofErr w:type="spellStart"/>
      <w:r>
        <w:rPr>
          <w:rFonts w:ascii="Arial" w:hAnsi="Arial"/>
        </w:rPr>
        <w:t>IIa</w:t>
      </w:r>
      <w:proofErr w:type="spellEnd"/>
      <w:r>
        <w:rPr>
          <w:rFonts w:ascii="Arial" w:hAnsi="Arial"/>
        </w:rPr>
        <w:t>).Vessel wall damage also permits the passage of platelets, FVIII and v WF, amongst others, which come into contact with the limited amount of thrombin being generated on the cell surface.</w:t>
      </w:r>
    </w:p>
    <w:p w:rsidR="006936F5" w:rsidRDefault="006936F5">
      <w:pPr>
        <w:jc w:val="both"/>
        <w:rPr>
          <w:rFonts w:ascii="Arial" w:eastAsia="Arial" w:hAnsi="Arial" w:cs="Arial"/>
        </w:rPr>
      </w:pPr>
    </w:p>
    <w:p w:rsidR="006936F5" w:rsidRDefault="000C7A61">
      <w:pPr>
        <w:jc w:val="both"/>
        <w:rPr>
          <w:rFonts w:ascii="Arial" w:eastAsia="Arial" w:hAnsi="Arial" w:cs="Arial"/>
        </w:rPr>
      </w:pPr>
      <w:r>
        <w:rPr>
          <w:rFonts w:ascii="Arial" w:hAnsi="Arial"/>
        </w:rPr>
        <w:t xml:space="preserve">The thrombin generated has multiple roles including cleavage and activation of FVIII from </w:t>
      </w:r>
      <w:proofErr w:type="spellStart"/>
      <w:r>
        <w:rPr>
          <w:rFonts w:ascii="Arial" w:hAnsi="Arial"/>
        </w:rPr>
        <w:t>vWF</w:t>
      </w:r>
      <w:proofErr w:type="spellEnd"/>
      <w:r>
        <w:rPr>
          <w:rFonts w:ascii="Arial" w:hAnsi="Arial"/>
        </w:rPr>
        <w:t xml:space="preserve">, activation of platelets with subsequent conformational changes, further activation of FV and activation of FXI to </w:t>
      </w:r>
      <w:proofErr w:type="spellStart"/>
      <w:r>
        <w:rPr>
          <w:rFonts w:ascii="Arial" w:hAnsi="Arial"/>
        </w:rPr>
        <w:t>FXIa</w:t>
      </w:r>
      <w:proofErr w:type="spellEnd"/>
      <w:r>
        <w:rPr>
          <w:rFonts w:ascii="Arial" w:hAnsi="Arial"/>
        </w:rPr>
        <w:t>. This subsequently leads to activated platelets with multiple adherent activated cofactors.</w:t>
      </w:r>
    </w:p>
    <w:p w:rsidR="006936F5" w:rsidRDefault="000C7A61">
      <w:pPr>
        <w:jc w:val="both"/>
        <w:rPr>
          <w:rFonts w:ascii="Arial" w:eastAsia="Arial" w:hAnsi="Arial" w:cs="Arial"/>
        </w:rPr>
      </w:pPr>
      <w:r>
        <w:rPr>
          <w:rFonts w:ascii="Arial" w:hAnsi="Arial"/>
        </w:rPr>
        <w:t xml:space="preserve">In the propagation phase, the majority of the generated thrombin is produced on the activated platelet surface. This is brought about by the formation of a FVIII/FIX complex that activates FX </w:t>
      </w:r>
      <w:r>
        <w:rPr>
          <w:rFonts w:ascii="ArialOOEnc" w:eastAsia="ArialOOEnc" w:hAnsi="ArialOOEnc" w:cs="ArialOOEnc"/>
        </w:rPr>
        <w:t xml:space="preserve">→ </w:t>
      </w:r>
      <w:proofErr w:type="spellStart"/>
      <w:r>
        <w:rPr>
          <w:rFonts w:ascii="ArialOOEnc" w:eastAsia="ArialOOEnc" w:hAnsi="ArialOOEnc" w:cs="ArialOOEnc"/>
        </w:rPr>
        <w:t>Xa</w:t>
      </w:r>
      <w:proofErr w:type="spellEnd"/>
      <w:r>
        <w:rPr>
          <w:rFonts w:ascii="ArialOOEnc" w:eastAsia="ArialOOEnc" w:hAnsi="ArialOOEnc" w:cs="ArialOOEnc"/>
        </w:rPr>
        <w:t xml:space="preserve"> which t</w:t>
      </w:r>
      <w:r>
        <w:rPr>
          <w:rFonts w:ascii="Arial" w:hAnsi="Arial"/>
        </w:rPr>
        <w:t xml:space="preserve">hen binds to </w:t>
      </w:r>
      <w:proofErr w:type="spellStart"/>
      <w:r>
        <w:rPr>
          <w:rFonts w:ascii="Arial" w:hAnsi="Arial"/>
        </w:rPr>
        <w:t>FVa</w:t>
      </w:r>
      <w:proofErr w:type="spellEnd"/>
      <w:r>
        <w:rPr>
          <w:rFonts w:ascii="Arial" w:hAnsi="Arial"/>
        </w:rPr>
        <w:t>. This then leads to the cleavage of Prothrombin with consequent enhanced thrombin generation. Factor</w:t>
      </w:r>
    </w:p>
    <w:p w:rsidR="006936F5" w:rsidRDefault="000C7A61">
      <w:pPr>
        <w:jc w:val="both"/>
        <w:rPr>
          <w:rFonts w:ascii="Arial" w:eastAsia="Arial" w:hAnsi="Arial" w:cs="Arial"/>
        </w:rPr>
      </w:pPr>
      <w:r>
        <w:rPr>
          <w:rFonts w:ascii="Arial" w:hAnsi="Arial"/>
        </w:rPr>
        <w:t>XIII is activated by thrombin and leads to enhanced clot stability by cross linking of the fibrin strands and Thrombin Activatable Fibrinolysis Inhibitor (TAFI) is also stimulated by the high generation of thrombin, with subsequent down regulation of fibrinolysis.</w:t>
      </w:r>
    </w:p>
    <w:p w:rsidR="006936F5" w:rsidRDefault="006936F5">
      <w:pPr>
        <w:jc w:val="both"/>
        <w:rPr>
          <w:rFonts w:ascii="Arial" w:eastAsia="Arial" w:hAnsi="Arial" w:cs="Arial"/>
          <w:b/>
          <w:bCs/>
        </w:rPr>
      </w:pPr>
    </w:p>
    <w:p w:rsidR="006936F5" w:rsidRDefault="000C7A61">
      <w:pPr>
        <w:jc w:val="both"/>
        <w:rPr>
          <w:rFonts w:ascii="Arial" w:eastAsia="Arial" w:hAnsi="Arial" w:cs="Arial"/>
          <w:b/>
          <w:bCs/>
        </w:rPr>
      </w:pPr>
      <w:r>
        <w:rPr>
          <w:rFonts w:ascii="Arial" w:hAnsi="Arial"/>
          <w:b/>
          <w:bCs/>
        </w:rPr>
        <w:t>Mechanisms of Action of Recombinant VIIa</w:t>
      </w:r>
    </w:p>
    <w:p w:rsidR="006936F5" w:rsidRDefault="006936F5">
      <w:pPr>
        <w:jc w:val="both"/>
        <w:rPr>
          <w:rFonts w:ascii="Arial" w:eastAsia="Arial" w:hAnsi="Arial" w:cs="Arial"/>
          <w:b/>
          <w:bCs/>
        </w:rPr>
      </w:pPr>
    </w:p>
    <w:p w:rsidR="006936F5" w:rsidRDefault="000C7A61">
      <w:pPr>
        <w:jc w:val="both"/>
        <w:rPr>
          <w:rFonts w:ascii="Arial" w:eastAsia="Arial" w:hAnsi="Arial" w:cs="Arial"/>
        </w:rPr>
      </w:pPr>
      <w:r>
        <w:rPr>
          <w:rFonts w:ascii="Arial" w:hAnsi="Arial"/>
        </w:rPr>
        <w:t>Recombinant VIIa functions by both TF dependant and independent mechanisms.</w:t>
      </w:r>
    </w:p>
    <w:p w:rsidR="006936F5" w:rsidRDefault="000C7A61">
      <w:pPr>
        <w:jc w:val="both"/>
        <w:rPr>
          <w:rFonts w:ascii="Arial" w:eastAsia="Arial" w:hAnsi="Arial" w:cs="Arial"/>
        </w:rPr>
      </w:pPr>
      <w:r>
        <w:rPr>
          <w:rFonts w:ascii="Arial" w:hAnsi="Arial"/>
        </w:rPr>
        <w:t>Despite low affinity, it binds to activated platelets in pharmacological doses independent of TF pathways and causes activation of Factor X. There is also concomitant enhanced TF occupancy with amplification of downstream affects. These dual effects lead to “supranormal” boosts in thrombin and potential subsequent clot formation. Clots formed under such conditions of high thrombin activity have been shown to have a varying architecture which is stronger and more resistant to fibrinolysis.</w:t>
      </w:r>
    </w:p>
    <w:p w:rsidR="006936F5" w:rsidRDefault="006936F5">
      <w:pPr>
        <w:jc w:val="both"/>
        <w:rPr>
          <w:rFonts w:ascii="Arial" w:eastAsia="Arial" w:hAnsi="Arial" w:cs="Arial"/>
        </w:rPr>
      </w:pPr>
    </w:p>
    <w:p w:rsidR="006936F5" w:rsidRDefault="000C7A61">
      <w:pPr>
        <w:rPr>
          <w:rFonts w:ascii="Arial" w:eastAsia="Arial" w:hAnsi="Arial" w:cs="Arial"/>
        </w:rPr>
      </w:pPr>
      <w:r>
        <w:rPr>
          <w:rFonts w:ascii="Arial" w:hAnsi="Arial"/>
        </w:rPr>
        <w:t>Recombinant VIIa has an identical amino acid sequence to plasma derived FVIIa.</w:t>
      </w:r>
    </w:p>
    <w:p w:rsidR="006936F5" w:rsidRDefault="000C7A61">
      <w:pPr>
        <w:jc w:val="both"/>
        <w:rPr>
          <w:rFonts w:ascii="Arial" w:eastAsia="Arial" w:hAnsi="Arial" w:cs="Arial"/>
        </w:rPr>
      </w:pPr>
      <w:r>
        <w:rPr>
          <w:rFonts w:ascii="Arial" w:hAnsi="Arial"/>
        </w:rPr>
        <w:t xml:space="preserve">It is available as a virally inactivated, white lyophilised powder available in single use vials. It should be reconstituted with sterile water for injection. Following reconstitution it should be used within 3 hours. Dosing schedules vary according to the indication for </w:t>
      </w:r>
      <w:r>
        <w:rPr>
          <w:rFonts w:ascii="Arial" w:hAnsi="Arial"/>
        </w:rPr>
        <w:lastRenderedPageBreak/>
        <w:t>usage. For contraindications and precautions please consult product literature. Adequate haemostatic support, in the form of FFP,</w:t>
      </w:r>
    </w:p>
    <w:p w:rsidR="006936F5" w:rsidRDefault="000C7A61">
      <w:pPr>
        <w:jc w:val="both"/>
        <w:rPr>
          <w:rFonts w:ascii="Arial" w:eastAsia="Arial" w:hAnsi="Arial" w:cs="Arial"/>
        </w:rPr>
      </w:pPr>
      <w:r>
        <w:rPr>
          <w:rFonts w:ascii="Arial" w:hAnsi="Arial"/>
        </w:rPr>
        <w:t xml:space="preserve">Cryoprecipitate and platelets as appropriate, needs to be optimised prior to usage, </w:t>
      </w:r>
    </w:p>
    <w:p w:rsidR="006936F5" w:rsidRDefault="000C7A61">
      <w:pPr>
        <w:jc w:val="both"/>
        <w:rPr>
          <w:rFonts w:ascii="Arial" w:eastAsia="Arial" w:hAnsi="Arial" w:cs="Arial"/>
        </w:rPr>
      </w:pPr>
      <w:r>
        <w:rPr>
          <w:rFonts w:ascii="Arial" w:hAnsi="Arial"/>
        </w:rPr>
        <w:t>There is decreased efficacy in the settings of acidosis</w:t>
      </w:r>
    </w:p>
    <w:p w:rsidR="006936F5" w:rsidRDefault="006936F5">
      <w:pPr>
        <w:jc w:val="both"/>
        <w:rPr>
          <w:rFonts w:ascii="Arial" w:eastAsia="Arial" w:hAnsi="Arial" w:cs="Arial"/>
        </w:rPr>
      </w:pPr>
    </w:p>
    <w:p w:rsidR="006936F5" w:rsidRDefault="000C7A61">
      <w:pPr>
        <w:jc w:val="both"/>
        <w:rPr>
          <w:rFonts w:ascii="Arial" w:eastAsia="Arial" w:hAnsi="Arial" w:cs="Arial"/>
        </w:rPr>
      </w:pPr>
      <w:r>
        <w:rPr>
          <w:rFonts w:ascii="Arial" w:hAnsi="Arial"/>
        </w:rPr>
        <w:t>Current European Union Licences for Recombinant VIIa as of March 2006 are as follows:</w:t>
      </w:r>
    </w:p>
    <w:p w:rsidR="006936F5" w:rsidRDefault="006936F5">
      <w:pPr>
        <w:rPr>
          <w:rFonts w:ascii="Arial" w:eastAsia="Arial" w:hAnsi="Arial" w:cs="Arial"/>
        </w:rPr>
      </w:pPr>
    </w:p>
    <w:p w:rsidR="006936F5" w:rsidRDefault="000C7A61">
      <w:pPr>
        <w:rPr>
          <w:rFonts w:ascii="Arial" w:eastAsia="Arial" w:hAnsi="Arial" w:cs="Arial"/>
        </w:rPr>
      </w:pPr>
      <w:r>
        <w:rPr>
          <w:rFonts w:ascii="Arial" w:hAnsi="Arial"/>
        </w:rPr>
        <w:t>Congenital Haemophilia with Inhibitors</w:t>
      </w:r>
    </w:p>
    <w:p w:rsidR="006936F5" w:rsidRDefault="000C7A61">
      <w:pPr>
        <w:rPr>
          <w:rFonts w:ascii="Arial" w:eastAsia="Arial" w:hAnsi="Arial" w:cs="Arial"/>
        </w:rPr>
      </w:pPr>
      <w:r>
        <w:rPr>
          <w:rFonts w:ascii="Arial" w:hAnsi="Arial"/>
        </w:rPr>
        <w:t>Acquired Haemophilia</w:t>
      </w:r>
    </w:p>
    <w:p w:rsidR="006936F5" w:rsidRDefault="000C7A61">
      <w:pPr>
        <w:rPr>
          <w:rFonts w:ascii="Arial" w:eastAsia="Arial" w:hAnsi="Arial" w:cs="Arial"/>
        </w:rPr>
      </w:pPr>
      <w:r>
        <w:rPr>
          <w:rFonts w:ascii="Arial" w:hAnsi="Arial"/>
        </w:rPr>
        <w:t>Glanzmann’s thrombasthenia</w:t>
      </w:r>
    </w:p>
    <w:p w:rsidR="006936F5" w:rsidRDefault="000C7A61">
      <w:pPr>
        <w:rPr>
          <w:rFonts w:ascii="Arial" w:eastAsia="Arial" w:hAnsi="Arial" w:cs="Arial"/>
        </w:rPr>
      </w:pPr>
      <w:r>
        <w:rPr>
          <w:rFonts w:ascii="Arial" w:hAnsi="Arial"/>
        </w:rPr>
        <w:t>Congenital Factor VII deficiency</w:t>
      </w:r>
    </w:p>
    <w:p w:rsidR="006936F5" w:rsidRDefault="006936F5">
      <w:pPr>
        <w:rPr>
          <w:rFonts w:ascii="Arial" w:eastAsia="Arial" w:hAnsi="Arial" w:cs="Arial"/>
        </w:rPr>
      </w:pPr>
    </w:p>
    <w:p w:rsidR="006936F5" w:rsidRDefault="000C7A61">
      <w:pPr>
        <w:rPr>
          <w:rFonts w:ascii="Arial" w:eastAsia="Arial" w:hAnsi="Arial" w:cs="Arial"/>
        </w:rPr>
      </w:pPr>
      <w:r>
        <w:rPr>
          <w:rFonts w:ascii="Arial" w:hAnsi="Arial"/>
        </w:rPr>
        <w:t>Please consult Northern Ireland Recombinant VIIa guidelines prior to the usage of this product</w:t>
      </w:r>
    </w:p>
    <w:p w:rsidR="006936F5" w:rsidRDefault="006936F5">
      <w:pPr>
        <w:rPr>
          <w:rFonts w:ascii="Arial" w:eastAsia="Arial" w:hAnsi="Arial" w:cs="Arial"/>
        </w:rPr>
      </w:pPr>
    </w:p>
    <w:p w:rsidR="006936F5" w:rsidRDefault="006936F5">
      <w:pPr>
        <w:rPr>
          <w:rFonts w:ascii="Arial" w:eastAsia="Arial" w:hAnsi="Arial" w:cs="Arial"/>
        </w:rPr>
      </w:pPr>
    </w:p>
    <w:p w:rsidR="006936F5" w:rsidRDefault="000C7A61">
      <w:pPr>
        <w:rPr>
          <w:rFonts w:ascii="Arial" w:eastAsia="Arial" w:hAnsi="Arial" w:cs="Arial"/>
        </w:rPr>
      </w:pPr>
      <w:r>
        <w:rPr>
          <w:rFonts w:ascii="Arial" w:hAnsi="Arial"/>
        </w:rPr>
        <w:t>References</w:t>
      </w:r>
    </w:p>
    <w:p w:rsidR="006936F5" w:rsidRDefault="000C7A61">
      <w:pPr>
        <w:rPr>
          <w:rFonts w:ascii="Arial" w:eastAsia="Arial" w:hAnsi="Arial" w:cs="Arial"/>
          <w:b/>
          <w:bCs/>
        </w:rPr>
      </w:pPr>
      <w:r>
        <w:rPr>
          <w:rFonts w:ascii="Arial" w:hAnsi="Arial"/>
        </w:rPr>
        <w:t xml:space="preserve">Hoffmann M. A Cell-based model of coagulation and the role of factor VIIa. </w:t>
      </w:r>
      <w:r>
        <w:rPr>
          <w:rFonts w:ascii="Arial" w:hAnsi="Arial"/>
          <w:i/>
          <w:iCs/>
        </w:rPr>
        <w:t xml:space="preserve">Blood Reviews </w:t>
      </w:r>
      <w:r w:rsidR="00C3144D">
        <w:rPr>
          <w:rFonts w:ascii="Arial" w:hAnsi="Arial"/>
        </w:rPr>
        <w:t xml:space="preserve">(2003) Vol </w:t>
      </w:r>
      <w:proofErr w:type="gramStart"/>
      <w:r w:rsidR="00C3144D">
        <w:rPr>
          <w:rFonts w:ascii="Arial" w:hAnsi="Arial"/>
        </w:rPr>
        <w:t xml:space="preserve">17 </w:t>
      </w:r>
      <w:r>
        <w:rPr>
          <w:rFonts w:ascii="Arial" w:hAnsi="Arial"/>
        </w:rPr>
        <w:t xml:space="preserve"> </w:t>
      </w:r>
      <w:proofErr w:type="spellStart"/>
      <w:r>
        <w:rPr>
          <w:rFonts w:ascii="Arial" w:hAnsi="Arial"/>
        </w:rPr>
        <w:t>Suppl</w:t>
      </w:r>
      <w:proofErr w:type="spellEnd"/>
      <w:proofErr w:type="gramEnd"/>
      <w:r>
        <w:rPr>
          <w:rFonts w:ascii="Arial" w:hAnsi="Arial"/>
        </w:rPr>
        <w:t xml:space="preserve"> 1. Pages S1-S5</w:t>
      </w:r>
    </w:p>
    <w:p w:rsidR="006936F5" w:rsidRDefault="006936F5"/>
    <w:sectPr w:rsidR="006936F5">
      <w:headerReference w:type="default" r:id="rId15"/>
      <w:footerReference w:type="default" r:id="rId16"/>
      <w:pgSz w:w="12240" w:h="15840"/>
      <w:pgMar w:top="1258" w:right="15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C51" w:rsidRDefault="000C7A61">
      <w:r>
        <w:separator/>
      </w:r>
    </w:p>
  </w:endnote>
  <w:endnote w:type="continuationSeparator" w:id="0">
    <w:p w:rsidR="003E2C51" w:rsidRDefault="000C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OOEnc">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F5" w:rsidRDefault="000C7A61">
    <w:pPr>
      <w:pStyle w:val="Footer"/>
      <w:rPr>
        <w:rFonts w:ascii="Arial" w:eastAsia="Arial" w:hAnsi="Arial" w:cs="Arial"/>
        <w:sz w:val="20"/>
        <w:szCs w:val="20"/>
      </w:rPr>
    </w:pPr>
    <w:r>
      <w:rPr>
        <w:rFonts w:ascii="Arial" w:hAnsi="Arial"/>
        <w:sz w:val="20"/>
        <w:szCs w:val="20"/>
      </w:rPr>
      <w:t>CCaNNI Factor VIIa Guidelines (review)</w:t>
    </w:r>
  </w:p>
  <w:p w:rsidR="006936F5" w:rsidRDefault="000C7A61">
    <w:pPr>
      <w:pStyle w:val="Footer"/>
    </w:pPr>
    <w:r>
      <w:rPr>
        <w:rFonts w:ascii="Arial" w:hAnsi="Arial"/>
        <w:sz w:val="20"/>
        <w:szCs w:val="20"/>
      </w:rPr>
      <w:t>Sept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F5" w:rsidRDefault="006936F5">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F5" w:rsidRDefault="006936F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C51" w:rsidRDefault="000C7A61">
      <w:r>
        <w:separator/>
      </w:r>
    </w:p>
  </w:footnote>
  <w:footnote w:type="continuationSeparator" w:id="0">
    <w:p w:rsidR="003E2C51" w:rsidRDefault="000C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F5" w:rsidRDefault="000C7A61">
    <w:pPr>
      <w:pStyle w:val="Header"/>
    </w:pPr>
    <w:r>
      <w:tab/>
    </w:r>
    <w:r>
      <w:tab/>
    </w:r>
    <w:r>
      <w:rPr>
        <w:rFonts w:ascii="Arial" w:hAnsi="Arial"/>
        <w:sz w:val="20"/>
        <w:szCs w:val="20"/>
      </w:rPr>
      <w:t>CCaNNI 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F5" w:rsidRDefault="000C7A61">
    <w:pPr>
      <w:pStyle w:val="Header"/>
    </w:pPr>
    <w:r>
      <w:rPr>
        <w:rFonts w:ascii="Arial" w:hAnsi="Arial"/>
      </w:rPr>
      <w:t>Appendix I</w:t>
    </w:r>
    <w:r>
      <w:tab/>
    </w:r>
    <w:r>
      <w:tab/>
    </w:r>
    <w:r>
      <w:rPr>
        <w:rFonts w:ascii="Arial" w:hAnsi="Arial"/>
        <w:sz w:val="20"/>
        <w:szCs w:val="20"/>
      </w:rPr>
      <w:t>CCaNNI 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F5" w:rsidRDefault="000C7A61">
    <w:pPr>
      <w:pStyle w:val="Header"/>
    </w:pPr>
    <w:r>
      <w:rPr>
        <w:rFonts w:ascii="Arial" w:hAnsi="Arial"/>
      </w:rPr>
      <w:t>Appendix II</w:t>
    </w:r>
    <w:r>
      <w:tab/>
    </w:r>
    <w:r>
      <w:tab/>
    </w:r>
    <w:r>
      <w:rPr>
        <w:rFonts w:ascii="Arial" w:hAnsi="Arial"/>
        <w:sz w:val="20"/>
        <w:szCs w:val="20"/>
      </w:rPr>
      <w:t>CCaNNI 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590"/>
    <w:multiLevelType w:val="hybridMultilevel"/>
    <w:tmpl w:val="5478FD10"/>
    <w:styleLink w:val="ImportedStyle2"/>
    <w:lvl w:ilvl="0" w:tplc="0A6E68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F4C8B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E941432">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A2E738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BE7122">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16029B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E842EDC">
      <w:start w:val="1"/>
      <w:numFmt w:val="bullet"/>
      <w:lvlText w:val="·"/>
      <w:lvlJc w:val="left"/>
      <w:pPr>
        <w:tabs>
          <w:tab w:val="left" w:pos="72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D88798">
      <w:start w:val="1"/>
      <w:numFmt w:val="bullet"/>
      <w:lvlText w:val="·"/>
      <w:lvlJc w:val="left"/>
      <w:pPr>
        <w:tabs>
          <w:tab w:val="left" w:pos="72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4D00CEE">
      <w:start w:val="1"/>
      <w:numFmt w:val="bullet"/>
      <w:lvlText w:val="·"/>
      <w:lvlJc w:val="left"/>
      <w:pPr>
        <w:tabs>
          <w:tab w:val="left" w:pos="72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C1F392E"/>
    <w:multiLevelType w:val="hybridMultilevel"/>
    <w:tmpl w:val="CEFAE0E8"/>
    <w:styleLink w:val="ImportedStyle11"/>
    <w:lvl w:ilvl="0" w:tplc="C1D2301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35BCEFD4">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590CA6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8E45C0">
      <w:start w:val="1"/>
      <w:numFmt w:val="bullet"/>
      <w:lvlText w:val="•"/>
      <w:lvlJc w:val="left"/>
      <w:pPr>
        <w:tabs>
          <w:tab w:val="left" w:pos="720"/>
        </w:tabs>
        <w:ind w:left="28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4" w:tplc="3BD47F14">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D3EC1C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8C40E4">
      <w:start w:val="1"/>
      <w:numFmt w:val="bullet"/>
      <w:lvlText w:val="•"/>
      <w:lvlJc w:val="left"/>
      <w:pPr>
        <w:tabs>
          <w:tab w:val="left" w:pos="720"/>
        </w:tabs>
        <w:ind w:left="50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7" w:tplc="FEF830C8">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6E4E98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3474F4E"/>
    <w:multiLevelType w:val="hybridMultilevel"/>
    <w:tmpl w:val="0268C8D4"/>
    <w:numStyleLink w:val="ImportedStyle13"/>
  </w:abstractNum>
  <w:abstractNum w:abstractNumId="3">
    <w:nsid w:val="199C20EF"/>
    <w:multiLevelType w:val="hybridMultilevel"/>
    <w:tmpl w:val="46DEFF8E"/>
    <w:styleLink w:val="ImportedStyle10"/>
    <w:lvl w:ilvl="0" w:tplc="89F060BE">
      <w:start w:val="1"/>
      <w:numFmt w:val="bullet"/>
      <w:lvlText w:val="·"/>
      <w:lvlJc w:val="left"/>
      <w:pPr>
        <w:tabs>
          <w:tab w:val="left" w:pos="720"/>
          <w:tab w:val="num" w:pos="132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DD549A78">
      <w:start w:val="1"/>
      <w:numFmt w:val="bullet"/>
      <w:lvlText w:val="o"/>
      <w:lvlJc w:val="left"/>
      <w:pPr>
        <w:tabs>
          <w:tab w:val="left" w:pos="720"/>
          <w:tab w:val="left" w:pos="1320"/>
          <w:tab w:val="num" w:pos="2040"/>
        </w:tabs>
        <w:ind w:left="144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2E306C">
      <w:start w:val="1"/>
      <w:numFmt w:val="bullet"/>
      <w:lvlText w:val="▪"/>
      <w:lvlJc w:val="left"/>
      <w:pPr>
        <w:tabs>
          <w:tab w:val="left" w:pos="720"/>
          <w:tab w:val="left" w:pos="1320"/>
          <w:tab w:val="num" w:pos="2760"/>
        </w:tabs>
        <w:ind w:left="216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1A6810">
      <w:start w:val="1"/>
      <w:numFmt w:val="bullet"/>
      <w:lvlText w:val="·"/>
      <w:lvlJc w:val="left"/>
      <w:pPr>
        <w:tabs>
          <w:tab w:val="left" w:pos="720"/>
          <w:tab w:val="left" w:pos="1320"/>
        </w:tabs>
        <w:ind w:left="288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5AEDEA">
      <w:start w:val="1"/>
      <w:numFmt w:val="bullet"/>
      <w:lvlText w:val="o"/>
      <w:lvlJc w:val="left"/>
      <w:pPr>
        <w:tabs>
          <w:tab w:val="left" w:pos="720"/>
          <w:tab w:val="left" w:pos="1320"/>
          <w:tab w:val="num" w:pos="4200"/>
        </w:tabs>
        <w:ind w:left="360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F02102">
      <w:start w:val="1"/>
      <w:numFmt w:val="bullet"/>
      <w:lvlText w:val="▪"/>
      <w:lvlJc w:val="left"/>
      <w:pPr>
        <w:tabs>
          <w:tab w:val="left" w:pos="720"/>
          <w:tab w:val="left" w:pos="1320"/>
          <w:tab w:val="num" w:pos="4920"/>
        </w:tabs>
        <w:ind w:left="432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D09E1E">
      <w:start w:val="1"/>
      <w:numFmt w:val="bullet"/>
      <w:lvlText w:val="·"/>
      <w:lvlJc w:val="left"/>
      <w:pPr>
        <w:tabs>
          <w:tab w:val="left" w:pos="720"/>
          <w:tab w:val="left" w:pos="1320"/>
        </w:tabs>
        <w:ind w:left="504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06C5AE">
      <w:start w:val="1"/>
      <w:numFmt w:val="bullet"/>
      <w:lvlText w:val="o"/>
      <w:lvlJc w:val="left"/>
      <w:pPr>
        <w:tabs>
          <w:tab w:val="left" w:pos="720"/>
          <w:tab w:val="left" w:pos="1320"/>
          <w:tab w:val="num" w:pos="6360"/>
        </w:tabs>
        <w:ind w:left="576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D0F752">
      <w:start w:val="1"/>
      <w:numFmt w:val="bullet"/>
      <w:lvlText w:val="▪"/>
      <w:lvlJc w:val="left"/>
      <w:pPr>
        <w:tabs>
          <w:tab w:val="left" w:pos="720"/>
          <w:tab w:val="left" w:pos="1320"/>
          <w:tab w:val="num" w:pos="7080"/>
        </w:tabs>
        <w:ind w:left="6480" w:hanging="1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A3C3871"/>
    <w:multiLevelType w:val="hybridMultilevel"/>
    <w:tmpl w:val="193C687E"/>
    <w:numStyleLink w:val="ImportedStyle9"/>
  </w:abstractNum>
  <w:abstractNum w:abstractNumId="5">
    <w:nsid w:val="1A637104"/>
    <w:multiLevelType w:val="hybridMultilevel"/>
    <w:tmpl w:val="2BD86E0E"/>
    <w:numStyleLink w:val="ImportedStyle8"/>
  </w:abstractNum>
  <w:abstractNum w:abstractNumId="6">
    <w:nsid w:val="23D6077C"/>
    <w:multiLevelType w:val="hybridMultilevel"/>
    <w:tmpl w:val="E918D20C"/>
    <w:numStyleLink w:val="ImportedStyle30"/>
  </w:abstractNum>
  <w:abstractNum w:abstractNumId="7">
    <w:nsid w:val="28EB0373"/>
    <w:multiLevelType w:val="hybridMultilevel"/>
    <w:tmpl w:val="102CDA5C"/>
    <w:numStyleLink w:val="ImportedStyle1"/>
  </w:abstractNum>
  <w:abstractNum w:abstractNumId="8">
    <w:nsid w:val="29C23766"/>
    <w:multiLevelType w:val="hybridMultilevel"/>
    <w:tmpl w:val="E918D20C"/>
    <w:styleLink w:val="ImportedStyle30"/>
    <w:lvl w:ilvl="0" w:tplc="B6509E10">
      <w:start w:val="1"/>
      <w:numFmt w:val="bullet"/>
      <w:lvlText w:val="•"/>
      <w:lvlJc w:val="left"/>
      <w:pPr>
        <w:ind w:left="30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1" w:tplc="44D65C8A">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E80694E">
      <w:start w:val="1"/>
      <w:numFmt w:val="bullet"/>
      <w:lvlText w:val="·"/>
      <w:lvlJc w:val="left"/>
      <w:pPr>
        <w:ind w:left="1702"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3881F5A">
      <w:start w:val="1"/>
      <w:numFmt w:val="bullet"/>
      <w:lvlText w:val="·"/>
      <w:lvlJc w:val="left"/>
      <w:pPr>
        <w:ind w:left="241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769E42">
      <w:start w:val="1"/>
      <w:numFmt w:val="bullet"/>
      <w:lvlText w:val="·"/>
      <w:lvlJc w:val="left"/>
      <w:pPr>
        <w:ind w:left="312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2AC2348">
      <w:start w:val="1"/>
      <w:numFmt w:val="bullet"/>
      <w:lvlText w:val="·"/>
      <w:lvlJc w:val="left"/>
      <w:pPr>
        <w:ind w:left="3829"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E8AD666">
      <w:start w:val="1"/>
      <w:numFmt w:val="bullet"/>
      <w:lvlText w:val="·"/>
      <w:lvlJc w:val="left"/>
      <w:pPr>
        <w:ind w:left="453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84B32A">
      <w:start w:val="1"/>
      <w:numFmt w:val="bullet"/>
      <w:lvlText w:val="·"/>
      <w:lvlJc w:val="left"/>
      <w:pPr>
        <w:ind w:left="524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9922D20">
      <w:start w:val="1"/>
      <w:numFmt w:val="bullet"/>
      <w:lvlText w:val="·"/>
      <w:lvlJc w:val="left"/>
      <w:pPr>
        <w:ind w:left="595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0020B9A"/>
    <w:multiLevelType w:val="hybridMultilevel"/>
    <w:tmpl w:val="5B9AA80C"/>
    <w:numStyleLink w:val="ImportedStyle6"/>
  </w:abstractNum>
  <w:abstractNum w:abstractNumId="10">
    <w:nsid w:val="36E814D3"/>
    <w:multiLevelType w:val="hybridMultilevel"/>
    <w:tmpl w:val="2BD86E0E"/>
    <w:styleLink w:val="ImportedStyle8"/>
    <w:lvl w:ilvl="0" w:tplc="753AA9DA">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56EE87E">
      <w:start w:val="1"/>
      <w:numFmt w:val="lowerLetter"/>
      <w:lvlText w:val="%2."/>
      <w:lvlJc w:val="left"/>
      <w:pPr>
        <w:ind w:left="1429" w:hanging="1014"/>
      </w:pPr>
      <w:rPr>
        <w:rFonts w:hAnsi="Arial Unicode MS"/>
        <w:caps w:val="0"/>
        <w:smallCaps w:val="0"/>
        <w:strike w:val="0"/>
        <w:dstrike w:val="0"/>
        <w:outline w:val="0"/>
        <w:emboss w:val="0"/>
        <w:imprint w:val="0"/>
        <w:spacing w:val="0"/>
        <w:w w:val="100"/>
        <w:kern w:val="0"/>
        <w:position w:val="0"/>
        <w:highlight w:val="none"/>
        <w:vertAlign w:val="baseline"/>
      </w:rPr>
    </w:lvl>
    <w:lvl w:ilvl="2" w:tplc="DB12EE3E">
      <w:start w:val="1"/>
      <w:numFmt w:val="lowerRoman"/>
      <w:lvlText w:val="%3."/>
      <w:lvlJc w:val="left"/>
      <w:pPr>
        <w:ind w:left="2149" w:hanging="967"/>
      </w:pPr>
      <w:rPr>
        <w:rFonts w:hAnsi="Arial Unicode MS"/>
        <w:caps w:val="0"/>
        <w:smallCaps w:val="0"/>
        <w:strike w:val="0"/>
        <w:dstrike w:val="0"/>
        <w:outline w:val="0"/>
        <w:emboss w:val="0"/>
        <w:imprint w:val="0"/>
        <w:spacing w:val="0"/>
        <w:w w:val="100"/>
        <w:kern w:val="0"/>
        <w:position w:val="0"/>
        <w:highlight w:val="none"/>
        <w:vertAlign w:val="baseline"/>
      </w:rPr>
    </w:lvl>
    <w:lvl w:ilvl="3" w:tplc="67C6986E">
      <w:start w:val="1"/>
      <w:numFmt w:val="decimal"/>
      <w:lvlText w:val="%4."/>
      <w:lvlJc w:val="left"/>
      <w:pPr>
        <w:ind w:left="2869" w:hanging="1014"/>
      </w:pPr>
      <w:rPr>
        <w:rFonts w:hAnsi="Arial Unicode MS"/>
        <w:caps w:val="0"/>
        <w:smallCaps w:val="0"/>
        <w:strike w:val="0"/>
        <w:dstrike w:val="0"/>
        <w:outline w:val="0"/>
        <w:emboss w:val="0"/>
        <w:imprint w:val="0"/>
        <w:spacing w:val="0"/>
        <w:w w:val="100"/>
        <w:kern w:val="0"/>
        <w:position w:val="0"/>
        <w:highlight w:val="none"/>
        <w:vertAlign w:val="baseline"/>
      </w:rPr>
    </w:lvl>
    <w:lvl w:ilvl="4" w:tplc="3CACE916">
      <w:start w:val="1"/>
      <w:numFmt w:val="lowerLetter"/>
      <w:lvlText w:val="%5."/>
      <w:lvlJc w:val="left"/>
      <w:pPr>
        <w:ind w:left="3589" w:hanging="1014"/>
      </w:pPr>
      <w:rPr>
        <w:rFonts w:hAnsi="Arial Unicode MS"/>
        <w:caps w:val="0"/>
        <w:smallCaps w:val="0"/>
        <w:strike w:val="0"/>
        <w:dstrike w:val="0"/>
        <w:outline w:val="0"/>
        <w:emboss w:val="0"/>
        <w:imprint w:val="0"/>
        <w:spacing w:val="0"/>
        <w:w w:val="100"/>
        <w:kern w:val="0"/>
        <w:position w:val="0"/>
        <w:highlight w:val="none"/>
        <w:vertAlign w:val="baseline"/>
      </w:rPr>
    </w:lvl>
    <w:lvl w:ilvl="5" w:tplc="7A1E3562">
      <w:start w:val="1"/>
      <w:numFmt w:val="lowerRoman"/>
      <w:lvlText w:val="%6."/>
      <w:lvlJc w:val="left"/>
      <w:pPr>
        <w:ind w:left="4309" w:hanging="967"/>
      </w:pPr>
      <w:rPr>
        <w:rFonts w:hAnsi="Arial Unicode MS"/>
        <w:caps w:val="0"/>
        <w:smallCaps w:val="0"/>
        <w:strike w:val="0"/>
        <w:dstrike w:val="0"/>
        <w:outline w:val="0"/>
        <w:emboss w:val="0"/>
        <w:imprint w:val="0"/>
        <w:spacing w:val="0"/>
        <w:w w:val="100"/>
        <w:kern w:val="0"/>
        <w:position w:val="0"/>
        <w:highlight w:val="none"/>
        <w:vertAlign w:val="baseline"/>
      </w:rPr>
    </w:lvl>
    <w:lvl w:ilvl="6" w:tplc="76B2138E">
      <w:start w:val="1"/>
      <w:numFmt w:val="decimal"/>
      <w:lvlText w:val="%7."/>
      <w:lvlJc w:val="left"/>
      <w:pPr>
        <w:ind w:left="5029" w:hanging="1014"/>
      </w:pPr>
      <w:rPr>
        <w:rFonts w:hAnsi="Arial Unicode MS"/>
        <w:caps w:val="0"/>
        <w:smallCaps w:val="0"/>
        <w:strike w:val="0"/>
        <w:dstrike w:val="0"/>
        <w:outline w:val="0"/>
        <w:emboss w:val="0"/>
        <w:imprint w:val="0"/>
        <w:spacing w:val="0"/>
        <w:w w:val="100"/>
        <w:kern w:val="0"/>
        <w:position w:val="0"/>
        <w:highlight w:val="none"/>
        <w:vertAlign w:val="baseline"/>
      </w:rPr>
    </w:lvl>
    <w:lvl w:ilvl="7" w:tplc="8418FEF4">
      <w:start w:val="1"/>
      <w:numFmt w:val="lowerLetter"/>
      <w:lvlText w:val="%8."/>
      <w:lvlJc w:val="left"/>
      <w:pPr>
        <w:ind w:left="5749" w:hanging="1014"/>
      </w:pPr>
      <w:rPr>
        <w:rFonts w:hAnsi="Arial Unicode MS"/>
        <w:caps w:val="0"/>
        <w:smallCaps w:val="0"/>
        <w:strike w:val="0"/>
        <w:dstrike w:val="0"/>
        <w:outline w:val="0"/>
        <w:emboss w:val="0"/>
        <w:imprint w:val="0"/>
        <w:spacing w:val="0"/>
        <w:w w:val="100"/>
        <w:kern w:val="0"/>
        <w:position w:val="0"/>
        <w:highlight w:val="none"/>
        <w:vertAlign w:val="baseline"/>
      </w:rPr>
    </w:lvl>
    <w:lvl w:ilvl="8" w:tplc="8A16E204">
      <w:start w:val="1"/>
      <w:numFmt w:val="lowerRoman"/>
      <w:lvlText w:val="%9."/>
      <w:lvlJc w:val="left"/>
      <w:pPr>
        <w:ind w:left="6469" w:hanging="9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9C0461A"/>
    <w:multiLevelType w:val="hybridMultilevel"/>
    <w:tmpl w:val="6F0469D2"/>
    <w:numStyleLink w:val="ImportedStyle3"/>
  </w:abstractNum>
  <w:abstractNum w:abstractNumId="12">
    <w:nsid w:val="3C0302B3"/>
    <w:multiLevelType w:val="hybridMultilevel"/>
    <w:tmpl w:val="F120FDA8"/>
    <w:numStyleLink w:val="ImportedStyle7"/>
  </w:abstractNum>
  <w:abstractNum w:abstractNumId="13">
    <w:nsid w:val="3D02441F"/>
    <w:multiLevelType w:val="hybridMultilevel"/>
    <w:tmpl w:val="193C687E"/>
    <w:styleLink w:val="ImportedStyle9"/>
    <w:lvl w:ilvl="0" w:tplc="407AEF7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2A4E7B9E">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CD28AD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CCA5AC">
      <w:start w:val="1"/>
      <w:numFmt w:val="bullet"/>
      <w:lvlText w:val="•"/>
      <w:lvlJc w:val="left"/>
      <w:pPr>
        <w:tabs>
          <w:tab w:val="left" w:pos="720"/>
        </w:tabs>
        <w:ind w:left="28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4" w:tplc="435C8CF0">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448AB3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CA88D4">
      <w:start w:val="1"/>
      <w:numFmt w:val="bullet"/>
      <w:lvlText w:val="•"/>
      <w:lvlJc w:val="left"/>
      <w:pPr>
        <w:tabs>
          <w:tab w:val="left" w:pos="720"/>
        </w:tabs>
        <w:ind w:left="50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7" w:tplc="C034032E">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2E20E3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DF361AF"/>
    <w:multiLevelType w:val="hybridMultilevel"/>
    <w:tmpl w:val="A48C150A"/>
    <w:styleLink w:val="ImportedStyle12"/>
    <w:lvl w:ilvl="0" w:tplc="67267C7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DCC8674E">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D36986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5405D4">
      <w:start w:val="1"/>
      <w:numFmt w:val="bullet"/>
      <w:lvlText w:val="•"/>
      <w:lvlJc w:val="left"/>
      <w:pPr>
        <w:tabs>
          <w:tab w:val="left" w:pos="720"/>
        </w:tabs>
        <w:ind w:left="28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4" w:tplc="FE361D50">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0C2D1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B845E2">
      <w:start w:val="1"/>
      <w:numFmt w:val="bullet"/>
      <w:lvlText w:val="•"/>
      <w:lvlJc w:val="left"/>
      <w:pPr>
        <w:tabs>
          <w:tab w:val="left" w:pos="720"/>
        </w:tabs>
        <w:ind w:left="50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7" w:tplc="5E6A9562">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F5CEA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43C22D2A"/>
    <w:multiLevelType w:val="hybridMultilevel"/>
    <w:tmpl w:val="CEFAE0E8"/>
    <w:numStyleLink w:val="ImportedStyle11"/>
  </w:abstractNum>
  <w:abstractNum w:abstractNumId="16">
    <w:nsid w:val="48BE6252"/>
    <w:multiLevelType w:val="hybridMultilevel"/>
    <w:tmpl w:val="5B9AA80C"/>
    <w:styleLink w:val="ImportedStyle6"/>
    <w:lvl w:ilvl="0" w:tplc="6DCEDC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2CF12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E20DE6">
      <w:start w:val="1"/>
      <w:numFmt w:val="lowerRoman"/>
      <w:lvlText w:val="%3."/>
      <w:lvlJc w:val="left"/>
      <w:pPr>
        <w:tabs>
          <w:tab w:val="left" w:pos="72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E413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A6072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54AE8A">
      <w:start w:val="1"/>
      <w:numFmt w:val="lowerRoman"/>
      <w:lvlText w:val="%6."/>
      <w:lvlJc w:val="left"/>
      <w:pPr>
        <w:tabs>
          <w:tab w:val="left" w:pos="72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BEC68E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FA8A4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8AF200">
      <w:start w:val="1"/>
      <w:numFmt w:val="lowerRoman"/>
      <w:lvlText w:val="%9."/>
      <w:lvlJc w:val="left"/>
      <w:pPr>
        <w:tabs>
          <w:tab w:val="left" w:pos="72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C5F189B"/>
    <w:multiLevelType w:val="hybridMultilevel"/>
    <w:tmpl w:val="A48C150A"/>
    <w:numStyleLink w:val="ImportedStyle12"/>
  </w:abstractNum>
  <w:abstractNum w:abstractNumId="18">
    <w:nsid w:val="5558460A"/>
    <w:multiLevelType w:val="hybridMultilevel"/>
    <w:tmpl w:val="6F78E5D2"/>
    <w:styleLink w:val="ImportedStyle5"/>
    <w:lvl w:ilvl="0" w:tplc="576650F6">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5EA58D8">
      <w:start w:val="1"/>
      <w:numFmt w:val="bullet"/>
      <w:lvlText w:val="o"/>
      <w:lvlJc w:val="left"/>
      <w:pPr>
        <w:ind w:left="2073" w:hanging="73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0BE00F2">
      <w:start w:val="1"/>
      <w:numFmt w:val="bullet"/>
      <w:lvlText w:val="▪"/>
      <w:lvlJc w:val="left"/>
      <w:pPr>
        <w:ind w:left="2793" w:hanging="7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ECE0C0">
      <w:start w:val="1"/>
      <w:numFmt w:val="bullet"/>
      <w:lvlText w:val="•"/>
      <w:lvlJc w:val="left"/>
      <w:pPr>
        <w:ind w:left="3513" w:hanging="73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4" w:tplc="E5F6AF5A">
      <w:start w:val="1"/>
      <w:numFmt w:val="bullet"/>
      <w:lvlText w:val="o"/>
      <w:lvlJc w:val="left"/>
      <w:pPr>
        <w:ind w:left="4233" w:hanging="73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4344AB4">
      <w:start w:val="1"/>
      <w:numFmt w:val="bullet"/>
      <w:lvlText w:val="▪"/>
      <w:lvlJc w:val="left"/>
      <w:pPr>
        <w:ind w:left="4953" w:hanging="7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545926">
      <w:start w:val="1"/>
      <w:numFmt w:val="bullet"/>
      <w:lvlText w:val="•"/>
      <w:lvlJc w:val="left"/>
      <w:pPr>
        <w:ind w:left="5673" w:hanging="73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7" w:tplc="956847F6">
      <w:start w:val="1"/>
      <w:numFmt w:val="bullet"/>
      <w:lvlText w:val="o"/>
      <w:lvlJc w:val="left"/>
      <w:pPr>
        <w:ind w:left="6393" w:hanging="73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72A0740">
      <w:start w:val="1"/>
      <w:numFmt w:val="bullet"/>
      <w:lvlText w:val="▪"/>
      <w:lvlJc w:val="left"/>
      <w:pPr>
        <w:ind w:left="7113" w:hanging="7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58F44C43"/>
    <w:multiLevelType w:val="hybridMultilevel"/>
    <w:tmpl w:val="6F78E5D2"/>
    <w:numStyleLink w:val="ImportedStyle5"/>
  </w:abstractNum>
  <w:abstractNum w:abstractNumId="20">
    <w:nsid w:val="654C73AD"/>
    <w:multiLevelType w:val="hybridMultilevel"/>
    <w:tmpl w:val="5478FD10"/>
    <w:numStyleLink w:val="ImportedStyle2"/>
  </w:abstractNum>
  <w:abstractNum w:abstractNumId="21">
    <w:nsid w:val="73780DB1"/>
    <w:multiLevelType w:val="hybridMultilevel"/>
    <w:tmpl w:val="0268C8D4"/>
    <w:styleLink w:val="ImportedStyle13"/>
    <w:lvl w:ilvl="0" w:tplc="1E6ECA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641ACE12">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CC60A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388B8C">
      <w:start w:val="1"/>
      <w:numFmt w:val="bullet"/>
      <w:lvlText w:val="•"/>
      <w:lvlJc w:val="left"/>
      <w:pPr>
        <w:tabs>
          <w:tab w:val="left" w:pos="720"/>
        </w:tabs>
        <w:ind w:left="28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4" w:tplc="020A8B7E">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7EC0B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7AD478">
      <w:start w:val="1"/>
      <w:numFmt w:val="bullet"/>
      <w:lvlText w:val="•"/>
      <w:lvlJc w:val="left"/>
      <w:pPr>
        <w:tabs>
          <w:tab w:val="left" w:pos="720"/>
        </w:tabs>
        <w:ind w:left="50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7" w:tplc="AAAAEDDC">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B147C1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79EC274E"/>
    <w:multiLevelType w:val="hybridMultilevel"/>
    <w:tmpl w:val="102CDA5C"/>
    <w:styleLink w:val="ImportedStyle1"/>
    <w:lvl w:ilvl="0" w:tplc="A64AFF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96CCCA">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BAA5F2">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1EE14B6">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6A58EE">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984142">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80A7D0">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C0DBBA">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6ECD2C">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7BA8364D"/>
    <w:multiLevelType w:val="hybridMultilevel"/>
    <w:tmpl w:val="F120FDA8"/>
    <w:styleLink w:val="ImportedStyle7"/>
    <w:lvl w:ilvl="0" w:tplc="DC02FC44">
      <w:start w:val="1"/>
      <w:numFmt w:val="bullet"/>
      <w:lvlText w:val="·"/>
      <w:lvlJc w:val="left"/>
      <w:pPr>
        <w:tabs>
          <w:tab w:val="num" w:pos="1440"/>
        </w:tabs>
        <w:ind w:left="1571" w:hanging="49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0098AE">
      <w:start w:val="1"/>
      <w:numFmt w:val="bullet"/>
      <w:lvlText w:val="·"/>
      <w:lvlJc w:val="left"/>
      <w:pPr>
        <w:tabs>
          <w:tab w:val="num" w:pos="720"/>
        </w:tabs>
        <w:ind w:left="851"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7161384">
      <w:start w:val="1"/>
      <w:numFmt w:val="bullet"/>
      <w:lvlText w:val="▪"/>
      <w:lvlJc w:val="left"/>
      <w:pPr>
        <w:tabs>
          <w:tab w:val="num" w:pos="2291"/>
        </w:tabs>
        <w:ind w:left="2422" w:hanging="11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B42A852">
      <w:start w:val="1"/>
      <w:numFmt w:val="bullet"/>
      <w:lvlText w:val="·"/>
      <w:lvlJc w:val="left"/>
      <w:pPr>
        <w:tabs>
          <w:tab w:val="num" w:pos="3011"/>
        </w:tabs>
        <w:ind w:left="3142" w:hanging="11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9B6AA7C">
      <w:start w:val="1"/>
      <w:numFmt w:val="bullet"/>
      <w:lvlText w:val="o"/>
      <w:lvlJc w:val="left"/>
      <w:pPr>
        <w:tabs>
          <w:tab w:val="num" w:pos="3731"/>
        </w:tabs>
        <w:ind w:left="3862" w:hanging="11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720A9AE">
      <w:start w:val="1"/>
      <w:numFmt w:val="bullet"/>
      <w:lvlText w:val="▪"/>
      <w:lvlJc w:val="left"/>
      <w:pPr>
        <w:tabs>
          <w:tab w:val="num" w:pos="4451"/>
        </w:tabs>
        <w:ind w:left="4582" w:hanging="11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42860C0">
      <w:start w:val="1"/>
      <w:numFmt w:val="bullet"/>
      <w:lvlText w:val="·"/>
      <w:lvlJc w:val="left"/>
      <w:pPr>
        <w:tabs>
          <w:tab w:val="num" w:pos="5171"/>
        </w:tabs>
        <w:ind w:left="5302" w:hanging="114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11A3846">
      <w:start w:val="1"/>
      <w:numFmt w:val="bullet"/>
      <w:lvlText w:val="o"/>
      <w:lvlJc w:val="left"/>
      <w:pPr>
        <w:tabs>
          <w:tab w:val="num" w:pos="5891"/>
        </w:tabs>
        <w:ind w:left="6022" w:hanging="11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5CC9AFC">
      <w:start w:val="1"/>
      <w:numFmt w:val="bullet"/>
      <w:lvlText w:val="▪"/>
      <w:lvlJc w:val="left"/>
      <w:pPr>
        <w:tabs>
          <w:tab w:val="num" w:pos="6611"/>
        </w:tabs>
        <w:ind w:left="6742" w:hanging="114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nsid w:val="7CEE16A5"/>
    <w:multiLevelType w:val="hybridMultilevel"/>
    <w:tmpl w:val="DA28DB92"/>
    <w:styleLink w:val="ImportedStyle4"/>
    <w:lvl w:ilvl="0" w:tplc="F594B1CE">
      <w:start w:val="1"/>
      <w:numFmt w:val="bullet"/>
      <w:lvlText w:val="·"/>
      <w:lvlJc w:val="left"/>
      <w:pPr>
        <w:ind w:left="1050"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ABBCC2B0">
      <w:start w:val="1"/>
      <w:numFmt w:val="bullet"/>
      <w:lvlText w:val="o"/>
      <w:lvlJc w:val="left"/>
      <w:pPr>
        <w:ind w:left="1859" w:hanging="8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ADA6864">
      <w:start w:val="1"/>
      <w:numFmt w:val="bullet"/>
      <w:lvlText w:val="▪"/>
      <w:lvlJc w:val="left"/>
      <w:pPr>
        <w:ind w:left="2579" w:hanging="8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2CC9DBA">
      <w:start w:val="1"/>
      <w:numFmt w:val="bullet"/>
      <w:lvlText w:val="·"/>
      <w:lvlJc w:val="left"/>
      <w:pPr>
        <w:ind w:left="3299" w:hanging="87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AEC34E0">
      <w:start w:val="1"/>
      <w:numFmt w:val="bullet"/>
      <w:lvlText w:val="o"/>
      <w:lvlJc w:val="left"/>
      <w:pPr>
        <w:ind w:left="4019" w:hanging="8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D44AD17C">
      <w:start w:val="1"/>
      <w:numFmt w:val="bullet"/>
      <w:lvlText w:val="▪"/>
      <w:lvlJc w:val="left"/>
      <w:pPr>
        <w:ind w:left="4739" w:hanging="8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0E46D374">
      <w:start w:val="1"/>
      <w:numFmt w:val="bullet"/>
      <w:lvlText w:val="·"/>
      <w:lvlJc w:val="left"/>
      <w:pPr>
        <w:ind w:left="5459" w:hanging="87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C6D0968C">
      <w:start w:val="1"/>
      <w:numFmt w:val="bullet"/>
      <w:lvlText w:val="o"/>
      <w:lvlJc w:val="left"/>
      <w:pPr>
        <w:ind w:left="6179" w:hanging="8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458D08C">
      <w:start w:val="1"/>
      <w:numFmt w:val="bullet"/>
      <w:lvlText w:val="▪"/>
      <w:lvlJc w:val="left"/>
      <w:pPr>
        <w:ind w:left="6899" w:hanging="8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5">
    <w:nsid w:val="7DAB6224"/>
    <w:multiLevelType w:val="hybridMultilevel"/>
    <w:tmpl w:val="46DEFF8E"/>
    <w:numStyleLink w:val="ImportedStyle10"/>
  </w:abstractNum>
  <w:abstractNum w:abstractNumId="26">
    <w:nsid w:val="7F4A04D6"/>
    <w:multiLevelType w:val="hybridMultilevel"/>
    <w:tmpl w:val="DA28DB92"/>
    <w:numStyleLink w:val="ImportedStyle4"/>
  </w:abstractNum>
  <w:abstractNum w:abstractNumId="27">
    <w:nsid w:val="7F512A0F"/>
    <w:multiLevelType w:val="hybridMultilevel"/>
    <w:tmpl w:val="6F0469D2"/>
    <w:styleLink w:val="ImportedStyle3"/>
    <w:lvl w:ilvl="0" w:tplc="319A31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2AACD6">
      <w:start w:val="1"/>
      <w:numFmt w:val="decimal"/>
      <w:lvlText w:val="%2."/>
      <w:lvlJc w:val="left"/>
      <w:pPr>
        <w:tabs>
          <w:tab w:val="left" w:pos="720"/>
        </w:tabs>
        <w:ind w:left="144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2CDE8844">
      <w:start w:val="1"/>
      <w:numFmt w:val="lowerRoman"/>
      <w:lvlText w:val="%3."/>
      <w:lvlJc w:val="left"/>
      <w:pPr>
        <w:tabs>
          <w:tab w:val="left" w:pos="72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1BA923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D22EF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AC1CF2">
      <w:start w:val="1"/>
      <w:numFmt w:val="lowerRoman"/>
      <w:lvlText w:val="%6."/>
      <w:lvlJc w:val="left"/>
      <w:pPr>
        <w:tabs>
          <w:tab w:val="left" w:pos="72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81AEC1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9E168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FC9FD4">
      <w:start w:val="1"/>
      <w:numFmt w:val="lowerRoman"/>
      <w:lvlText w:val="%9."/>
      <w:lvlJc w:val="left"/>
      <w:pPr>
        <w:tabs>
          <w:tab w:val="left" w:pos="72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7"/>
  </w:num>
  <w:num w:numId="3">
    <w:abstractNumId w:val="0"/>
  </w:num>
  <w:num w:numId="4">
    <w:abstractNumId w:val="20"/>
  </w:num>
  <w:num w:numId="5">
    <w:abstractNumId w:val="27"/>
  </w:num>
  <w:num w:numId="6">
    <w:abstractNumId w:val="11"/>
  </w:num>
  <w:num w:numId="7">
    <w:abstractNumId w:val="24"/>
  </w:num>
  <w:num w:numId="8">
    <w:abstractNumId w:val="26"/>
  </w:num>
  <w:num w:numId="9">
    <w:abstractNumId w:val="8"/>
  </w:num>
  <w:num w:numId="10">
    <w:abstractNumId w:val="6"/>
  </w:num>
  <w:num w:numId="11">
    <w:abstractNumId w:val="11"/>
    <w:lvlOverride w:ilvl="0">
      <w:startOverride w:val="3"/>
    </w:lvlOverride>
  </w:num>
  <w:num w:numId="12">
    <w:abstractNumId w:val="18"/>
  </w:num>
  <w:num w:numId="13">
    <w:abstractNumId w:val="19"/>
  </w:num>
  <w:num w:numId="14">
    <w:abstractNumId w:val="16"/>
  </w:num>
  <w:num w:numId="15">
    <w:abstractNumId w:val="9"/>
  </w:num>
  <w:num w:numId="16">
    <w:abstractNumId w:val="23"/>
  </w:num>
  <w:num w:numId="17">
    <w:abstractNumId w:val="12"/>
  </w:num>
  <w:num w:numId="18">
    <w:abstractNumId w:val="10"/>
  </w:num>
  <w:num w:numId="19">
    <w:abstractNumId w:val="5"/>
  </w:num>
  <w:num w:numId="20">
    <w:abstractNumId w:val="13"/>
  </w:num>
  <w:num w:numId="21">
    <w:abstractNumId w:val="4"/>
  </w:num>
  <w:num w:numId="22">
    <w:abstractNumId w:val="3"/>
  </w:num>
  <w:num w:numId="23">
    <w:abstractNumId w:val="25"/>
  </w:num>
  <w:num w:numId="24">
    <w:abstractNumId w:val="1"/>
  </w:num>
  <w:num w:numId="25">
    <w:abstractNumId w:val="15"/>
  </w:num>
  <w:num w:numId="26">
    <w:abstractNumId w:val="14"/>
  </w:num>
  <w:num w:numId="27">
    <w:abstractNumId w:val="17"/>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936F5"/>
    <w:rsid w:val="000C7A61"/>
    <w:rsid w:val="00281335"/>
    <w:rsid w:val="003E2C51"/>
    <w:rsid w:val="003F208A"/>
    <w:rsid w:val="006936F5"/>
    <w:rsid w:val="00B61B44"/>
    <w:rsid w:val="00C17FDA"/>
    <w:rsid w:val="00C3144D"/>
    <w:rsid w:val="00E940C7"/>
    <w:rsid w:val="00F27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rPr>
  </w:style>
  <w:style w:type="paragraph" w:styleId="Heading3">
    <w:name w:val="heading 3"/>
    <w:next w:val="Normal"/>
    <w:pPr>
      <w:keepNext/>
      <w:jc w:val="center"/>
      <w:outlineLvl w:val="2"/>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lang w:val="en-US"/>
    </w:rPr>
  </w:style>
  <w:style w:type="paragraph" w:styleId="Footer">
    <w:name w:val="footer"/>
    <w:pPr>
      <w:tabs>
        <w:tab w:val="center" w:pos="4153"/>
        <w:tab w:val="right" w:pos="8306"/>
      </w:tabs>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i/>
      <w:iCs/>
      <w:color w:val="0000FF"/>
      <w:u w:val="single" w:color="0000FF"/>
    </w:rPr>
  </w:style>
  <w:style w:type="numbering" w:customStyle="1" w:styleId="ImportedStyle4">
    <w:name w:val="Imported Style 4"/>
    <w:pPr>
      <w:numPr>
        <w:numId w:val="7"/>
      </w:numPr>
    </w:pPr>
  </w:style>
  <w:style w:type="numbering" w:customStyle="1" w:styleId="ImportedStyle30">
    <w:name w:val="Imported Style 3.0"/>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odyText2">
    <w:name w:val="Body Text 2"/>
    <w:pPr>
      <w:spacing w:after="120" w:line="480" w:lineRule="auto"/>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1">
    <w:name w:val="Imported Style 11"/>
    <w:pPr>
      <w:numPr>
        <w:numId w:val="24"/>
      </w:numPr>
    </w:pPr>
  </w:style>
  <w:style w:type="numbering" w:customStyle="1" w:styleId="ImportedStyle12">
    <w:name w:val="Imported Style 12"/>
    <w:pPr>
      <w:numPr>
        <w:numId w:val="26"/>
      </w:numPr>
    </w:pPr>
  </w:style>
  <w:style w:type="numbering" w:customStyle="1" w:styleId="ImportedStyle13">
    <w:name w:val="Imported Style 13"/>
    <w:pPr>
      <w:numPr>
        <w:numId w:val="28"/>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1B44"/>
    <w:rPr>
      <w:rFonts w:ascii="Tahoma" w:hAnsi="Tahoma" w:cs="Tahoma"/>
      <w:sz w:val="16"/>
      <w:szCs w:val="16"/>
    </w:rPr>
  </w:style>
  <w:style w:type="character" w:customStyle="1" w:styleId="BalloonTextChar">
    <w:name w:val="Balloon Text Char"/>
    <w:basedOn w:val="DefaultParagraphFont"/>
    <w:link w:val="BalloonText"/>
    <w:uiPriority w:val="99"/>
    <w:semiHidden/>
    <w:rsid w:val="00B61B44"/>
    <w:rPr>
      <w:rFonts w:ascii="Tahoma" w:eastAsia="Times New Roman"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rPr>
  </w:style>
  <w:style w:type="paragraph" w:styleId="Heading3">
    <w:name w:val="heading 3"/>
    <w:next w:val="Normal"/>
    <w:pPr>
      <w:keepNext/>
      <w:jc w:val="center"/>
      <w:outlineLvl w:val="2"/>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lang w:val="en-US"/>
    </w:rPr>
  </w:style>
  <w:style w:type="paragraph" w:styleId="Footer">
    <w:name w:val="footer"/>
    <w:pPr>
      <w:tabs>
        <w:tab w:val="center" w:pos="4153"/>
        <w:tab w:val="right" w:pos="8306"/>
      </w:tabs>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i/>
      <w:iCs/>
      <w:color w:val="0000FF"/>
      <w:u w:val="single" w:color="0000FF"/>
    </w:rPr>
  </w:style>
  <w:style w:type="numbering" w:customStyle="1" w:styleId="ImportedStyle4">
    <w:name w:val="Imported Style 4"/>
    <w:pPr>
      <w:numPr>
        <w:numId w:val="7"/>
      </w:numPr>
    </w:pPr>
  </w:style>
  <w:style w:type="numbering" w:customStyle="1" w:styleId="ImportedStyle30">
    <w:name w:val="Imported Style 3.0"/>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odyText2">
    <w:name w:val="Body Text 2"/>
    <w:pPr>
      <w:spacing w:after="120" w:line="480" w:lineRule="auto"/>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1">
    <w:name w:val="Imported Style 11"/>
    <w:pPr>
      <w:numPr>
        <w:numId w:val="24"/>
      </w:numPr>
    </w:pPr>
  </w:style>
  <w:style w:type="numbering" w:customStyle="1" w:styleId="ImportedStyle12">
    <w:name w:val="Imported Style 12"/>
    <w:pPr>
      <w:numPr>
        <w:numId w:val="26"/>
      </w:numPr>
    </w:pPr>
  </w:style>
  <w:style w:type="numbering" w:customStyle="1" w:styleId="ImportedStyle13">
    <w:name w:val="Imported Style 13"/>
    <w:pPr>
      <w:numPr>
        <w:numId w:val="28"/>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1B44"/>
    <w:rPr>
      <w:rFonts w:ascii="Tahoma" w:hAnsi="Tahoma" w:cs="Tahoma"/>
      <w:sz w:val="16"/>
      <w:szCs w:val="16"/>
    </w:rPr>
  </w:style>
  <w:style w:type="character" w:customStyle="1" w:styleId="BalloonTextChar">
    <w:name w:val="Balloon Text Char"/>
    <w:basedOn w:val="DefaultParagraphFont"/>
    <w:link w:val="BalloonText"/>
    <w:uiPriority w:val="99"/>
    <w:semiHidden/>
    <w:rsid w:val="00B61B44"/>
    <w:rPr>
      <w:rFonts w:ascii="Tahoma" w:eastAsia="Times New Roman"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ain-ni.org/Guidelines/blood%2520guideline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Mulholland</dc:creator>
  <cp:lastModifiedBy>Nichola Cullen</cp:lastModifiedBy>
  <cp:revision>2</cp:revision>
  <cp:lastPrinted>2017-05-05T10:21:00Z</cp:lastPrinted>
  <dcterms:created xsi:type="dcterms:W3CDTF">2020-07-16T09:23:00Z</dcterms:created>
  <dcterms:modified xsi:type="dcterms:W3CDTF">2020-07-16T09:23:00Z</dcterms:modified>
</cp:coreProperties>
</file>